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76"/>
        <w:tblW w:w="10536" w:type="dxa"/>
        <w:tblLayout w:type="fixed"/>
        <w:tblLook w:val="04A0" w:firstRow="1" w:lastRow="0" w:firstColumn="1" w:lastColumn="0" w:noHBand="0" w:noVBand="1"/>
      </w:tblPr>
      <w:tblGrid>
        <w:gridCol w:w="2251"/>
        <w:gridCol w:w="5493"/>
        <w:gridCol w:w="2792"/>
      </w:tblGrid>
      <w:tr w:rsidR="00CA14DE" w14:paraId="584F57ED" w14:textId="77777777">
        <w:tc>
          <w:tcPr>
            <w:tcW w:w="2251" w:type="dxa"/>
          </w:tcPr>
          <w:p w14:paraId="039B8A73" w14:textId="77777777" w:rsidR="00CA14DE" w:rsidRDefault="00CA14DE">
            <w:pPr>
              <w:rPr>
                <w:rFonts w:ascii="Times New Roman" w:hAnsi="Times New Roman"/>
                <w:sz w:val="12"/>
              </w:rPr>
            </w:pPr>
          </w:p>
          <w:p w14:paraId="011B045F" w14:textId="77777777" w:rsidR="00CA14DE" w:rsidRDefault="00CA14DE">
            <w:pPr>
              <w:spacing w:line="360" w:lineRule="auto"/>
              <w:rPr>
                <w:rFonts w:ascii="Times New Roman" w:hAnsi="Times New Roman"/>
                <w:sz w:val="12"/>
              </w:rPr>
            </w:pPr>
          </w:p>
          <w:p w14:paraId="04835288" w14:textId="77777777" w:rsidR="00CA14DE" w:rsidRDefault="00CA14DE">
            <w:pPr>
              <w:rPr>
                <w:rFonts w:ascii="Times New Roman" w:hAnsi="Times New Roman"/>
                <w:sz w:val="12"/>
              </w:rPr>
            </w:pPr>
          </w:p>
          <w:p w14:paraId="3D01F0B7" w14:textId="77777777" w:rsidR="00CA14DE" w:rsidRDefault="00796DC2">
            <w:pPr>
              <w:spacing w:after="20"/>
              <w:rPr>
                <w:rFonts w:ascii="Times New Roman" w:hAnsi="Times New Roman"/>
                <w:sz w:val="12"/>
              </w:rPr>
            </w:pPr>
            <w:r>
              <w:rPr>
                <w:rFonts w:ascii="Times New Roman" w:hAnsi="Times New Roman"/>
                <w:sz w:val="12"/>
              </w:rPr>
              <w:t>ARTHUR L. HEROLD</w:t>
            </w:r>
          </w:p>
          <w:p w14:paraId="0E7C827E" w14:textId="77777777" w:rsidR="00CA14DE" w:rsidRDefault="00796DC2">
            <w:pPr>
              <w:spacing w:after="20"/>
              <w:rPr>
                <w:rFonts w:ascii="Times New Roman" w:hAnsi="Times New Roman"/>
                <w:sz w:val="12"/>
              </w:rPr>
            </w:pPr>
            <w:r>
              <w:rPr>
                <w:rFonts w:ascii="Times New Roman" w:hAnsi="Times New Roman"/>
                <w:sz w:val="12"/>
              </w:rPr>
              <w:t>ALAN P. DYE</w:t>
            </w:r>
          </w:p>
          <w:p w14:paraId="59A6E67A" w14:textId="77777777" w:rsidR="00CA14DE" w:rsidRDefault="00796DC2">
            <w:pPr>
              <w:spacing w:after="20"/>
              <w:rPr>
                <w:rFonts w:ascii="Times New Roman" w:hAnsi="Times New Roman"/>
                <w:sz w:val="12"/>
              </w:rPr>
            </w:pPr>
            <w:r>
              <w:rPr>
                <w:rFonts w:ascii="Times New Roman" w:hAnsi="Times New Roman"/>
                <w:sz w:val="12"/>
              </w:rPr>
              <w:t>JOHN W. HAZARD, JR.</w:t>
            </w:r>
          </w:p>
          <w:p w14:paraId="72E4B3D4" w14:textId="77777777" w:rsidR="00CA14DE" w:rsidRDefault="00796DC2">
            <w:pPr>
              <w:spacing w:after="20"/>
              <w:rPr>
                <w:rFonts w:ascii="Times New Roman" w:hAnsi="Times New Roman"/>
                <w:sz w:val="12"/>
              </w:rPr>
            </w:pPr>
            <w:r>
              <w:rPr>
                <w:rFonts w:ascii="Times New Roman" w:hAnsi="Times New Roman"/>
                <w:sz w:val="12"/>
              </w:rPr>
              <w:t>HUGH K. WEBSTER</w:t>
            </w:r>
          </w:p>
          <w:p w14:paraId="4AD3C03B" w14:textId="77777777" w:rsidR="00CA14DE" w:rsidRDefault="00796DC2">
            <w:pPr>
              <w:spacing w:after="20"/>
              <w:rPr>
                <w:rFonts w:ascii="Times New Roman" w:hAnsi="Times New Roman"/>
                <w:sz w:val="12"/>
              </w:rPr>
            </w:pPr>
            <w:r>
              <w:rPr>
                <w:rFonts w:ascii="Times New Roman" w:hAnsi="Times New Roman"/>
                <w:sz w:val="12"/>
              </w:rPr>
              <w:t>DAVID P. GOCH</w:t>
            </w:r>
          </w:p>
          <w:p w14:paraId="388266C9" w14:textId="77777777" w:rsidR="00CA14DE" w:rsidRDefault="00796DC2">
            <w:pPr>
              <w:spacing w:after="20"/>
              <w:rPr>
                <w:rFonts w:ascii="Times New Roman" w:hAnsi="Times New Roman"/>
                <w:sz w:val="12"/>
              </w:rPr>
            </w:pPr>
            <w:r>
              <w:rPr>
                <w:rFonts w:ascii="Times New Roman" w:hAnsi="Times New Roman"/>
                <w:sz w:val="12"/>
              </w:rPr>
              <w:t>JAMES S. WILSON, JR.</w:t>
            </w:r>
          </w:p>
          <w:p w14:paraId="7DADEE34" w14:textId="77777777" w:rsidR="00CA14DE" w:rsidRDefault="00796DC2">
            <w:pPr>
              <w:spacing w:after="20"/>
              <w:rPr>
                <w:rFonts w:ascii="Times New Roman" w:hAnsi="Times New Roman"/>
                <w:sz w:val="12"/>
              </w:rPr>
            </w:pPr>
            <w:r>
              <w:rPr>
                <w:rFonts w:ascii="Times New Roman" w:hAnsi="Times New Roman"/>
                <w:sz w:val="12"/>
              </w:rPr>
              <w:t>HEIDI  K. ABEGG</w:t>
            </w:r>
          </w:p>
          <w:p w14:paraId="14984225" w14:textId="77777777" w:rsidR="00CA14DE" w:rsidRDefault="00796DC2">
            <w:pPr>
              <w:spacing w:after="20"/>
              <w:rPr>
                <w:rFonts w:ascii="Times New Roman" w:hAnsi="Times New Roman"/>
                <w:sz w:val="12"/>
              </w:rPr>
            </w:pPr>
            <w:r>
              <w:rPr>
                <w:rFonts w:ascii="Times New Roman" w:hAnsi="Times New Roman"/>
                <w:sz w:val="12"/>
              </w:rPr>
              <w:t>SARAH  E. MOONEY</w:t>
            </w:r>
          </w:p>
          <w:p w14:paraId="302E45A8" w14:textId="77777777" w:rsidR="00CA14DE" w:rsidRDefault="00796DC2">
            <w:pPr>
              <w:spacing w:after="20"/>
              <w:rPr>
                <w:rFonts w:ascii="Times New Roman" w:hAnsi="Times New Roman"/>
                <w:sz w:val="12"/>
              </w:rPr>
            </w:pPr>
            <w:r>
              <w:rPr>
                <w:rFonts w:ascii="Times New Roman" w:hAnsi="Times New Roman"/>
                <w:sz w:val="12"/>
              </w:rPr>
              <w:t>CHARLES M. WATKINS</w:t>
            </w:r>
          </w:p>
          <w:p w14:paraId="7A330B0E" w14:textId="77777777" w:rsidR="00CA14DE" w:rsidRDefault="00796DC2">
            <w:pPr>
              <w:spacing w:after="20"/>
              <w:rPr>
                <w:rFonts w:ascii="Times New Roman" w:hAnsi="Times New Roman"/>
                <w:sz w:val="12"/>
              </w:rPr>
            </w:pPr>
            <w:r>
              <w:rPr>
                <w:rFonts w:ascii="Times New Roman" w:hAnsi="Times New Roman"/>
                <w:sz w:val="12"/>
              </w:rPr>
              <w:t>DAVID M. ABRAHAMS</w:t>
            </w:r>
          </w:p>
          <w:p w14:paraId="133C0DCD" w14:textId="77777777" w:rsidR="00CA14DE" w:rsidRDefault="00796DC2">
            <w:pPr>
              <w:spacing w:after="20"/>
              <w:rPr>
                <w:rFonts w:ascii="Times New Roman" w:hAnsi="Times New Roman"/>
                <w:sz w:val="12"/>
              </w:rPr>
            </w:pPr>
            <w:r>
              <w:rPr>
                <w:rFonts w:ascii="Times New Roman" w:hAnsi="Times New Roman"/>
                <w:sz w:val="12"/>
              </w:rPr>
              <w:t>JOHN R. STROUT</w:t>
            </w:r>
          </w:p>
          <w:p w14:paraId="01EA32BD" w14:textId="77777777" w:rsidR="00CA14DE" w:rsidRDefault="00796DC2">
            <w:pPr>
              <w:spacing w:after="20"/>
              <w:rPr>
                <w:rFonts w:ascii="Times New Roman" w:hAnsi="Times New Roman"/>
                <w:sz w:val="12"/>
              </w:rPr>
            </w:pPr>
            <w:r>
              <w:rPr>
                <w:rFonts w:ascii="Times New Roman" w:hAnsi="Times New Roman"/>
                <w:sz w:val="12"/>
              </w:rPr>
              <w:t>ANDREW C. DYE</w:t>
            </w:r>
          </w:p>
          <w:p w14:paraId="10A93828" w14:textId="77777777" w:rsidR="00CA14DE" w:rsidRDefault="00796DC2">
            <w:pPr>
              <w:spacing w:after="20"/>
              <w:rPr>
                <w:rFonts w:ascii="Times New Roman" w:hAnsi="Times New Roman"/>
                <w:caps/>
                <w:sz w:val="12"/>
              </w:rPr>
            </w:pPr>
            <w:r>
              <w:rPr>
                <w:rFonts w:ascii="Times New Roman" w:hAnsi="Times New Roman"/>
                <w:caps/>
                <w:sz w:val="12"/>
              </w:rPr>
              <w:t xml:space="preserve">David S. Lieberman* </w:t>
            </w:r>
          </w:p>
        </w:tc>
        <w:tc>
          <w:tcPr>
            <w:tcW w:w="5493" w:type="dxa"/>
          </w:tcPr>
          <w:p w14:paraId="46DC128D" w14:textId="77777777" w:rsidR="00CA14DE" w:rsidRDefault="00CA14DE">
            <w:pPr>
              <w:pStyle w:val="LawOffices"/>
              <w:rPr>
                <w:rFonts w:ascii="Times New Roman" w:hAnsi="Times New Roman"/>
                <w:color w:val="auto"/>
                <w:spacing w:val="20"/>
                <w:sz w:val="28"/>
                <w:szCs w:val="28"/>
              </w:rPr>
            </w:pPr>
          </w:p>
          <w:p w14:paraId="03C088AA" w14:textId="77777777" w:rsidR="00CA14DE" w:rsidRDefault="00796DC2">
            <w:pPr>
              <w:pStyle w:val="LawOffices"/>
              <w:rPr>
                <w:rFonts w:ascii="Times New Roman" w:hAnsi="Times New Roman"/>
                <w:color w:val="auto"/>
                <w:spacing w:val="20"/>
                <w:sz w:val="24"/>
                <w:szCs w:val="24"/>
              </w:rPr>
            </w:pPr>
            <w:r>
              <w:rPr>
                <w:rFonts w:ascii="Times New Roman" w:hAnsi="Times New Roman"/>
                <w:color w:val="auto"/>
                <w:spacing w:val="20"/>
                <w:sz w:val="24"/>
                <w:szCs w:val="24"/>
              </w:rPr>
              <w:t>Law Offices</w:t>
            </w:r>
          </w:p>
          <w:p w14:paraId="0C478248" w14:textId="77777777" w:rsidR="00CA14DE" w:rsidRDefault="00796DC2">
            <w:pPr>
              <w:pStyle w:val="Company"/>
              <w:ind w:left="-468" w:right="-378"/>
              <w:rPr>
                <w:rFonts w:ascii="Times New Roman" w:hAnsi="Times New Roman"/>
                <w:spacing w:val="20"/>
                <w:sz w:val="24"/>
                <w:szCs w:val="24"/>
              </w:rPr>
            </w:pPr>
            <w:r>
              <w:rPr>
                <w:rFonts w:ascii="Times New Roman" w:hAnsi="Times New Roman"/>
                <w:spacing w:val="20"/>
                <w:sz w:val="24"/>
                <w:szCs w:val="24"/>
              </w:rPr>
              <w:t>Webster, Chamberlain &amp; Bean, LLP</w:t>
            </w:r>
          </w:p>
          <w:p w14:paraId="2E5DB131" w14:textId="77777777" w:rsidR="00CA14DE" w:rsidRDefault="00796DC2">
            <w:pPr>
              <w:pStyle w:val="Street"/>
              <w:rPr>
                <w:rFonts w:ascii="Times New Roman" w:hAnsi="Times New Roman"/>
                <w:spacing w:val="20"/>
                <w:sz w:val="24"/>
                <w:szCs w:val="24"/>
              </w:rPr>
            </w:pPr>
            <w:r>
              <w:rPr>
                <w:rFonts w:ascii="Times New Roman" w:hAnsi="Times New Roman"/>
                <w:spacing w:val="20"/>
                <w:sz w:val="24"/>
                <w:szCs w:val="24"/>
              </w:rPr>
              <w:t>1747 Pennsylvania Avenue, N.W.</w:t>
            </w:r>
          </w:p>
          <w:p w14:paraId="5B635EA5" w14:textId="77777777" w:rsidR="00CA14DE" w:rsidRDefault="00796DC2">
            <w:pPr>
              <w:pStyle w:val="City"/>
              <w:spacing w:line="240" w:lineRule="auto"/>
              <w:rPr>
                <w:rFonts w:ascii="Times New Roman" w:hAnsi="Times New Roman"/>
                <w:spacing w:val="20"/>
                <w:sz w:val="24"/>
                <w:szCs w:val="24"/>
              </w:rPr>
            </w:pPr>
            <w:r>
              <w:rPr>
                <w:rFonts w:ascii="Times New Roman" w:hAnsi="Times New Roman"/>
                <w:spacing w:val="20"/>
                <w:sz w:val="24"/>
                <w:szCs w:val="24"/>
              </w:rPr>
              <w:t>Washington, D.C. 20006</w:t>
            </w:r>
          </w:p>
          <w:p w14:paraId="0E32C27A" w14:textId="77777777" w:rsidR="00CA14DE" w:rsidRDefault="00796DC2">
            <w:pPr>
              <w:jc w:val="center"/>
              <w:rPr>
                <w:rFonts w:ascii="Times New Roman" w:hAnsi="Times New Roman"/>
                <w:spacing w:val="20"/>
                <w:szCs w:val="24"/>
              </w:rPr>
            </w:pPr>
            <w:r>
              <w:rPr>
                <w:rFonts w:ascii="Times New Roman" w:hAnsi="Times New Roman"/>
                <w:spacing w:val="20"/>
                <w:szCs w:val="24"/>
              </w:rPr>
              <w:t>(202) 785-9500</w:t>
            </w:r>
          </w:p>
          <w:p w14:paraId="4C5B7053" w14:textId="77777777" w:rsidR="00CA14DE" w:rsidRDefault="00796DC2">
            <w:pPr>
              <w:ind w:left="-18"/>
              <w:jc w:val="center"/>
              <w:rPr>
                <w:rFonts w:ascii="Times New Roman" w:hAnsi="Times New Roman"/>
                <w:smallCaps/>
                <w:spacing w:val="20"/>
                <w:szCs w:val="24"/>
              </w:rPr>
            </w:pPr>
            <w:r>
              <w:rPr>
                <w:rFonts w:ascii="Times New Roman" w:hAnsi="Times New Roman"/>
                <w:smallCaps/>
                <w:spacing w:val="20"/>
                <w:szCs w:val="24"/>
              </w:rPr>
              <w:t>Fax: (202) 835-0243</w:t>
            </w:r>
          </w:p>
          <w:p w14:paraId="6AF10E38" w14:textId="77777777" w:rsidR="00CA14DE" w:rsidRDefault="00CA14DE">
            <w:pPr>
              <w:ind w:left="-18"/>
              <w:jc w:val="center"/>
              <w:rPr>
                <w:rFonts w:ascii="Times New Roman" w:hAnsi="Times New Roman"/>
                <w:smallCaps/>
                <w:spacing w:val="20"/>
                <w:sz w:val="20"/>
              </w:rPr>
            </w:pPr>
          </w:p>
          <w:p w14:paraId="3CBB7407" w14:textId="77777777" w:rsidR="00CA14DE" w:rsidRDefault="00CA14DE">
            <w:pPr>
              <w:tabs>
                <w:tab w:val="left" w:pos="-1440"/>
                <w:tab w:val="left" w:pos="-720"/>
                <w:tab w:val="left" w:pos="0"/>
                <w:tab w:val="left" w:pos="720"/>
                <w:tab w:val="left" w:pos="1440"/>
                <w:tab w:val="left" w:pos="4680"/>
              </w:tabs>
              <w:rPr>
                <w:rFonts w:ascii="Times New Roman" w:hAnsi="Times New Roman"/>
                <w:spacing w:val="20"/>
              </w:rPr>
            </w:pPr>
          </w:p>
        </w:tc>
        <w:tc>
          <w:tcPr>
            <w:tcW w:w="2792" w:type="dxa"/>
          </w:tcPr>
          <w:p w14:paraId="7E5F09C7" w14:textId="77777777" w:rsidR="00CA14DE" w:rsidRDefault="00CA14DE">
            <w:pPr>
              <w:pStyle w:val="Header"/>
              <w:tabs>
                <w:tab w:val="left" w:pos="720"/>
              </w:tabs>
              <w:rPr>
                <w:rFonts w:ascii="Times New Roman" w:hAnsi="Times New Roman"/>
              </w:rPr>
            </w:pPr>
          </w:p>
          <w:p w14:paraId="1F07244F" w14:textId="77777777" w:rsidR="00CA14DE" w:rsidRDefault="00CA14DE">
            <w:pPr>
              <w:rPr>
                <w:rFonts w:ascii="Times New Roman" w:hAnsi="Times New Roman"/>
                <w:sz w:val="16"/>
              </w:rPr>
            </w:pPr>
          </w:p>
          <w:p w14:paraId="7008BED7" w14:textId="77777777" w:rsidR="00CA14DE" w:rsidRDefault="00CA14DE">
            <w:pPr>
              <w:pStyle w:val="Header"/>
              <w:tabs>
                <w:tab w:val="left" w:pos="720"/>
              </w:tabs>
              <w:rPr>
                <w:rFonts w:ascii="Times New Roman" w:eastAsia="Calibri" w:hAnsi="Times New Roman"/>
                <w:sz w:val="16"/>
                <w:szCs w:val="22"/>
              </w:rPr>
            </w:pPr>
          </w:p>
          <w:p w14:paraId="1A8E3DA3" w14:textId="77777777" w:rsidR="00CA14DE" w:rsidRDefault="00CA14DE">
            <w:pPr>
              <w:pStyle w:val="Header"/>
              <w:tabs>
                <w:tab w:val="left" w:pos="720"/>
              </w:tabs>
              <w:rPr>
                <w:rFonts w:ascii="Times New Roman" w:eastAsia="Calibri" w:hAnsi="Times New Roman"/>
                <w:sz w:val="16"/>
                <w:szCs w:val="22"/>
              </w:rPr>
            </w:pPr>
          </w:p>
          <w:p w14:paraId="5DDF4FAF" w14:textId="77777777" w:rsidR="00CA14DE" w:rsidRDefault="00CA14DE">
            <w:pPr>
              <w:pStyle w:val="Header"/>
              <w:tabs>
                <w:tab w:val="left" w:pos="720"/>
              </w:tabs>
              <w:rPr>
                <w:rFonts w:ascii="Times New Roman" w:hAnsi="Times New Roman"/>
                <w:sz w:val="12"/>
              </w:rPr>
            </w:pPr>
          </w:p>
          <w:p w14:paraId="5B00D2A0" w14:textId="77777777" w:rsidR="00CA14DE" w:rsidRDefault="00796DC2">
            <w:pPr>
              <w:pStyle w:val="Phone"/>
              <w:autoSpaceDE/>
              <w:adjustRightInd/>
              <w:spacing w:after="20" w:line="240" w:lineRule="auto"/>
              <w:rPr>
                <w:rFonts w:ascii="Times New Roman" w:hAnsi="Times New Roman"/>
                <w:sz w:val="12"/>
              </w:rPr>
            </w:pPr>
            <w:r>
              <w:rPr>
                <w:rFonts w:ascii="Times New Roman" w:hAnsi="Times New Roman"/>
                <w:sz w:val="12"/>
              </w:rPr>
              <w:t>GEORGE D. WEBSTER  (1921 - 1996)</w:t>
            </w:r>
          </w:p>
          <w:p w14:paraId="499D2D19" w14:textId="77777777" w:rsidR="00CA14DE" w:rsidRDefault="00796DC2">
            <w:pPr>
              <w:snapToGrid w:val="0"/>
              <w:spacing w:after="40"/>
              <w:jc w:val="center"/>
              <w:rPr>
                <w:rFonts w:ascii="Times New Roman" w:hAnsi="Times New Roman"/>
                <w:sz w:val="12"/>
              </w:rPr>
            </w:pPr>
            <w:r>
              <w:rPr>
                <w:rFonts w:ascii="Times New Roman" w:hAnsi="Times New Roman"/>
                <w:sz w:val="12"/>
              </w:rPr>
              <w:t>CHARLES E. CHAMBERLAIN  (1917 - 2002)</w:t>
            </w:r>
          </w:p>
          <w:p w14:paraId="2DD80448" w14:textId="77777777" w:rsidR="00CA14DE" w:rsidRDefault="00CA14DE">
            <w:pPr>
              <w:snapToGrid w:val="0"/>
              <w:spacing w:after="40"/>
              <w:jc w:val="center"/>
              <w:rPr>
                <w:rFonts w:ascii="Times New Roman" w:hAnsi="Times New Roman"/>
                <w:sz w:val="12"/>
              </w:rPr>
            </w:pPr>
          </w:p>
          <w:p w14:paraId="5328FCB8" w14:textId="77777777" w:rsidR="00CA14DE" w:rsidRDefault="00796DC2">
            <w:pPr>
              <w:snapToGrid w:val="0"/>
              <w:spacing w:after="60"/>
              <w:jc w:val="center"/>
              <w:rPr>
                <w:rFonts w:ascii="Times New Roman" w:hAnsi="Times New Roman"/>
                <w:sz w:val="12"/>
              </w:rPr>
            </w:pPr>
            <w:r>
              <w:rPr>
                <w:rFonts w:ascii="Times New Roman" w:hAnsi="Times New Roman"/>
                <w:sz w:val="12"/>
              </w:rPr>
              <w:t>OF COUNSEL</w:t>
            </w:r>
          </w:p>
          <w:p w14:paraId="66741262" w14:textId="77777777" w:rsidR="00CA14DE" w:rsidRDefault="00796DC2">
            <w:pPr>
              <w:pStyle w:val="BodyText"/>
              <w:spacing w:after="20"/>
              <w:jc w:val="center"/>
              <w:rPr>
                <w:rFonts w:ascii="Times New Roman" w:hAnsi="Times New Roman"/>
                <w:sz w:val="12"/>
              </w:rPr>
            </w:pPr>
            <w:r>
              <w:rPr>
                <w:rFonts w:ascii="Times New Roman" w:hAnsi="Times New Roman"/>
                <w:sz w:val="12"/>
              </w:rPr>
              <w:t>J. COLEMAN BEAN*</w:t>
            </w:r>
          </w:p>
          <w:p w14:paraId="0DF216E4" w14:textId="77777777" w:rsidR="00CA14DE" w:rsidRDefault="00796DC2">
            <w:pPr>
              <w:pStyle w:val="BodyText"/>
              <w:spacing w:after="20"/>
              <w:jc w:val="center"/>
              <w:rPr>
                <w:rFonts w:ascii="Times New Roman" w:hAnsi="Times New Roman"/>
                <w:sz w:val="12"/>
              </w:rPr>
            </w:pPr>
            <w:r>
              <w:rPr>
                <w:rFonts w:ascii="Times New Roman" w:hAnsi="Times New Roman"/>
                <w:sz w:val="12"/>
              </w:rPr>
              <w:t>KENT MASTERSON BROWN*</w:t>
            </w:r>
          </w:p>
          <w:p w14:paraId="1B64E1C7" w14:textId="77777777" w:rsidR="00CA14DE" w:rsidRDefault="00796DC2">
            <w:pPr>
              <w:spacing w:after="20"/>
              <w:jc w:val="center"/>
              <w:rPr>
                <w:rFonts w:ascii="Times New Roman" w:hAnsi="Times New Roman"/>
                <w:sz w:val="12"/>
              </w:rPr>
            </w:pPr>
            <w:r>
              <w:rPr>
                <w:rFonts w:ascii="Times New Roman" w:hAnsi="Times New Roman"/>
                <w:sz w:val="12"/>
              </w:rPr>
              <w:t>DAVID M. MASON</w:t>
            </w:r>
          </w:p>
          <w:p w14:paraId="08364492" w14:textId="77777777" w:rsidR="00CA14DE" w:rsidRDefault="00CA14DE">
            <w:pPr>
              <w:snapToGrid w:val="0"/>
              <w:spacing w:after="20" w:line="360" w:lineRule="auto"/>
              <w:jc w:val="center"/>
              <w:rPr>
                <w:rFonts w:ascii="Times New Roman" w:hAnsi="Times New Roman"/>
                <w:sz w:val="12"/>
              </w:rPr>
            </w:pPr>
          </w:p>
          <w:p w14:paraId="24F14E23" w14:textId="77777777" w:rsidR="00CA14DE" w:rsidRDefault="00796DC2">
            <w:pPr>
              <w:jc w:val="center"/>
              <w:rPr>
                <w:rFonts w:ascii="Times New Roman" w:hAnsi="Times New Roman"/>
              </w:rPr>
            </w:pPr>
            <w:r>
              <w:rPr>
                <w:rFonts w:ascii="Times New Roman" w:hAnsi="Times New Roman"/>
                <w:sz w:val="12"/>
              </w:rPr>
              <w:t>* NOT ADMITTED TO D.C. BAR</w:t>
            </w:r>
          </w:p>
        </w:tc>
      </w:tr>
    </w:tbl>
    <w:p w14:paraId="76ECF650" w14:textId="77777777" w:rsidR="00CA14DE" w:rsidRDefault="00CA14DE">
      <w:pPr>
        <w:suppressAutoHyphens/>
        <w:jc w:val="center"/>
        <w:rPr>
          <w:rFonts w:ascii="Times New Roman" w:hAnsi="Times New Roman"/>
          <w:spacing w:val="-3"/>
        </w:rPr>
      </w:pPr>
    </w:p>
    <w:p w14:paraId="7BB24562" w14:textId="77777777" w:rsidR="00CA14DE" w:rsidRDefault="00CA14DE">
      <w:pPr>
        <w:suppressAutoHyphens/>
        <w:jc w:val="center"/>
        <w:rPr>
          <w:rFonts w:ascii="Times New Roman" w:hAnsi="Times New Roman"/>
          <w:spacing w:val="-3"/>
        </w:rPr>
      </w:pPr>
    </w:p>
    <w:p w14:paraId="011CB738" w14:textId="77777777" w:rsidR="00CA14DE" w:rsidRDefault="00796DC2">
      <w:pPr>
        <w:suppressAutoHyphens/>
        <w:jc w:val="center"/>
        <w:rPr>
          <w:rFonts w:ascii="Times New Roman" w:hAnsi="Times New Roman"/>
          <w:b/>
          <w:spacing w:val="-3"/>
          <w:sz w:val="28"/>
          <w:szCs w:val="28"/>
        </w:rPr>
      </w:pPr>
      <w:r>
        <w:rPr>
          <w:rFonts w:ascii="Times New Roman" w:hAnsi="Times New Roman"/>
          <w:b/>
          <w:spacing w:val="-3"/>
          <w:sz w:val="28"/>
          <w:szCs w:val="28"/>
        </w:rPr>
        <w:t>Institute for Organization Management</w:t>
      </w:r>
    </w:p>
    <w:p w14:paraId="45AD8123" w14:textId="63FE915B" w:rsidR="00CA14DE" w:rsidRDefault="00796DC2">
      <w:pPr>
        <w:suppressAutoHyphens/>
        <w:jc w:val="center"/>
        <w:rPr>
          <w:rFonts w:ascii="Times New Roman" w:hAnsi="Times New Roman"/>
          <w:b/>
          <w:i/>
          <w:spacing w:val="-3"/>
        </w:rPr>
      </w:pPr>
      <w:r>
        <w:rPr>
          <w:rFonts w:ascii="Times New Roman" w:hAnsi="Times New Roman"/>
          <w:b/>
          <w:spacing w:val="-3"/>
        </w:rPr>
        <w:t>2022</w:t>
      </w:r>
    </w:p>
    <w:p w14:paraId="2C3FF27C" w14:textId="77777777" w:rsidR="00CA14DE" w:rsidRDefault="00CA14DE">
      <w:pPr>
        <w:suppressAutoHyphens/>
        <w:jc w:val="center"/>
        <w:rPr>
          <w:rFonts w:ascii="Times New Roman" w:hAnsi="Times New Roman"/>
          <w:i/>
          <w:spacing w:val="-3"/>
        </w:rPr>
      </w:pPr>
    </w:p>
    <w:p w14:paraId="2C464B07" w14:textId="77777777" w:rsidR="00CA14DE" w:rsidRDefault="00796DC2">
      <w:pPr>
        <w:pStyle w:val="Heading4"/>
        <w:rPr>
          <w:rFonts w:ascii="Times New Roman" w:hAnsi="Times New Roman"/>
          <w:b w:val="0"/>
          <w:i/>
          <w:sz w:val="48"/>
          <w:szCs w:val="48"/>
        </w:rPr>
      </w:pPr>
      <w:r>
        <w:rPr>
          <w:rFonts w:ascii="Times New Roman" w:hAnsi="Times New Roman"/>
          <w:b w:val="0"/>
          <w:i/>
          <w:sz w:val="48"/>
          <w:szCs w:val="48"/>
        </w:rPr>
        <w:t>CURRENT LEGAL ISSUES</w:t>
      </w:r>
    </w:p>
    <w:p w14:paraId="1FB90610" w14:textId="77777777" w:rsidR="00CA14DE" w:rsidRDefault="00796DC2">
      <w:pPr>
        <w:pStyle w:val="Heading4"/>
        <w:rPr>
          <w:rFonts w:ascii="Times New Roman" w:hAnsi="Times New Roman"/>
          <w:i/>
          <w:spacing w:val="-3"/>
          <w:sz w:val="48"/>
          <w:szCs w:val="48"/>
        </w:rPr>
      </w:pPr>
      <w:r>
        <w:rPr>
          <w:rFonts w:ascii="Times New Roman" w:hAnsi="Times New Roman"/>
          <w:b w:val="0"/>
          <w:i/>
          <w:sz w:val="48"/>
          <w:szCs w:val="48"/>
        </w:rPr>
        <w:t>FACING YOUR ORGANIZATION</w:t>
      </w:r>
    </w:p>
    <w:p w14:paraId="182A6856" w14:textId="77777777" w:rsidR="00CA14DE" w:rsidRDefault="00CA14DE">
      <w:pPr>
        <w:suppressAutoHyphens/>
        <w:jc w:val="both"/>
        <w:rPr>
          <w:rFonts w:ascii="Times New Roman" w:hAnsi="Times New Roman"/>
          <w:i/>
          <w:spacing w:val="-3"/>
        </w:rPr>
      </w:pPr>
    </w:p>
    <w:p w14:paraId="2DF15A86" w14:textId="77777777" w:rsidR="00CA14DE" w:rsidRDefault="00CA14DE">
      <w:pPr>
        <w:suppressAutoHyphens/>
        <w:jc w:val="both"/>
        <w:rPr>
          <w:rFonts w:ascii="Times New Roman" w:hAnsi="Times New Roman"/>
          <w:i/>
          <w:spacing w:val="-3"/>
        </w:rPr>
      </w:pPr>
    </w:p>
    <w:p w14:paraId="1F2A91C3" w14:textId="77777777" w:rsidR="00CA14DE" w:rsidRDefault="00796DC2">
      <w:pPr>
        <w:tabs>
          <w:tab w:val="center" w:pos="4680"/>
        </w:tabs>
        <w:suppressAutoHyphens/>
        <w:jc w:val="both"/>
        <w:rPr>
          <w:rFonts w:ascii="Times New Roman" w:hAnsi="Times New Roman"/>
          <w:b/>
          <w:spacing w:val="-3"/>
          <w:sz w:val="32"/>
        </w:rPr>
      </w:pPr>
      <w:r>
        <w:rPr>
          <w:rFonts w:ascii="Times New Roman" w:hAnsi="Times New Roman"/>
          <w:b/>
          <w:i/>
          <w:spacing w:val="-3"/>
          <w:sz w:val="29"/>
        </w:rPr>
        <w:tab/>
      </w:r>
    </w:p>
    <w:p w14:paraId="3F269977" w14:textId="77777777" w:rsidR="00CA14DE" w:rsidRDefault="00CA14DE">
      <w:pPr>
        <w:tabs>
          <w:tab w:val="left" w:pos="-720"/>
        </w:tabs>
        <w:suppressAutoHyphens/>
        <w:jc w:val="both"/>
        <w:rPr>
          <w:rFonts w:ascii="Times New Roman" w:hAnsi="Times New Roman"/>
          <w:spacing w:val="-3"/>
        </w:rPr>
      </w:pPr>
    </w:p>
    <w:p w14:paraId="46DA49D7" w14:textId="77777777" w:rsidR="00CA14DE" w:rsidRDefault="00CA14DE">
      <w:pPr>
        <w:tabs>
          <w:tab w:val="left" w:pos="-720"/>
        </w:tabs>
        <w:suppressAutoHyphens/>
        <w:jc w:val="both"/>
        <w:rPr>
          <w:rFonts w:ascii="Times New Roman" w:hAnsi="Times New Roman"/>
          <w:spacing w:val="-3"/>
        </w:rPr>
      </w:pPr>
    </w:p>
    <w:p w14:paraId="3F4F8E41" w14:textId="77777777" w:rsidR="00CA14DE" w:rsidRDefault="00CA14DE">
      <w:pPr>
        <w:tabs>
          <w:tab w:val="left" w:pos="-720"/>
        </w:tabs>
        <w:suppressAutoHyphens/>
        <w:jc w:val="both"/>
        <w:rPr>
          <w:rFonts w:ascii="Times New Roman" w:hAnsi="Times New Roman"/>
          <w:spacing w:val="-3"/>
        </w:rPr>
      </w:pPr>
    </w:p>
    <w:p w14:paraId="6A112296" w14:textId="77777777" w:rsidR="00CA14DE" w:rsidRDefault="00CA14DE">
      <w:pPr>
        <w:tabs>
          <w:tab w:val="left" w:pos="-720"/>
        </w:tabs>
        <w:suppressAutoHyphens/>
        <w:jc w:val="both"/>
        <w:rPr>
          <w:rFonts w:ascii="Times New Roman" w:hAnsi="Times New Roman"/>
          <w:spacing w:val="-3"/>
        </w:rPr>
      </w:pPr>
    </w:p>
    <w:p w14:paraId="2E68BF91" w14:textId="77777777" w:rsidR="00CA14DE" w:rsidRDefault="00CA14DE">
      <w:pPr>
        <w:tabs>
          <w:tab w:val="left" w:pos="-720"/>
        </w:tabs>
        <w:suppressAutoHyphens/>
        <w:jc w:val="both"/>
        <w:rPr>
          <w:rFonts w:ascii="Times New Roman" w:hAnsi="Times New Roman"/>
          <w:spacing w:val="-3"/>
        </w:rPr>
      </w:pPr>
    </w:p>
    <w:p w14:paraId="0389E6CF" w14:textId="77777777" w:rsidR="00CA14DE" w:rsidRDefault="00CA14DE">
      <w:pPr>
        <w:tabs>
          <w:tab w:val="left" w:pos="-720"/>
        </w:tabs>
        <w:suppressAutoHyphens/>
        <w:jc w:val="both"/>
        <w:rPr>
          <w:rFonts w:ascii="Times New Roman" w:hAnsi="Times New Roman"/>
          <w:spacing w:val="-3"/>
        </w:rPr>
      </w:pPr>
    </w:p>
    <w:p w14:paraId="5C685177" w14:textId="77777777" w:rsidR="00CA14DE" w:rsidRDefault="00CA14DE">
      <w:pPr>
        <w:tabs>
          <w:tab w:val="left" w:pos="-720"/>
        </w:tabs>
        <w:suppressAutoHyphens/>
        <w:jc w:val="both"/>
        <w:rPr>
          <w:rFonts w:ascii="Times New Roman" w:hAnsi="Times New Roman"/>
          <w:spacing w:val="-3"/>
        </w:rPr>
      </w:pPr>
    </w:p>
    <w:p w14:paraId="290A19E6" w14:textId="77777777" w:rsidR="00CA14DE" w:rsidRDefault="00796DC2">
      <w:pPr>
        <w:tabs>
          <w:tab w:val="center" w:pos="4680"/>
        </w:tabs>
        <w:suppressAutoHyphens/>
        <w:jc w:val="both"/>
        <w:rPr>
          <w:rFonts w:ascii="Times New Roman" w:hAnsi="Times New Roman"/>
          <w:i/>
          <w:spacing w:val="-3"/>
        </w:rPr>
      </w:pPr>
      <w:r>
        <w:rPr>
          <w:rFonts w:ascii="Times New Roman" w:hAnsi="Times New Roman"/>
          <w:i/>
          <w:spacing w:val="-3"/>
        </w:rPr>
        <w:tab/>
        <w:t>Presented By:</w:t>
      </w:r>
    </w:p>
    <w:p w14:paraId="039053F7" w14:textId="77777777" w:rsidR="00CA14DE" w:rsidRDefault="00796DC2">
      <w:pPr>
        <w:tabs>
          <w:tab w:val="center" w:pos="4680"/>
        </w:tabs>
        <w:suppressAutoHyphens/>
        <w:jc w:val="center"/>
        <w:rPr>
          <w:rFonts w:ascii="Times New Roman" w:hAnsi="Times New Roman"/>
          <w:i/>
          <w:spacing w:val="-3"/>
        </w:rPr>
      </w:pPr>
      <w:r>
        <w:rPr>
          <w:rFonts w:ascii="Times New Roman" w:hAnsi="Times New Roman"/>
          <w:i/>
          <w:spacing w:val="-3"/>
        </w:rPr>
        <w:t>David P. Goch, Esq</w:t>
      </w:r>
    </w:p>
    <w:p w14:paraId="52F1E22D" w14:textId="77777777" w:rsidR="00CA14DE" w:rsidRDefault="00CF4F9E">
      <w:pPr>
        <w:tabs>
          <w:tab w:val="center" w:pos="4680"/>
        </w:tabs>
        <w:suppressAutoHyphens/>
        <w:jc w:val="center"/>
        <w:rPr>
          <w:rFonts w:ascii="Times New Roman" w:hAnsi="Times New Roman"/>
          <w:spacing w:val="-3"/>
        </w:rPr>
      </w:pPr>
      <w:hyperlink r:id="rId8" w:history="1">
        <w:r w:rsidR="00796DC2">
          <w:rPr>
            <w:rStyle w:val="Hyperlink"/>
            <w:rFonts w:ascii="Times New Roman" w:hAnsi="Times New Roman"/>
            <w:spacing w:val="-3"/>
          </w:rPr>
          <w:t>dgoch@wc-b.com</w:t>
        </w:r>
      </w:hyperlink>
    </w:p>
    <w:p w14:paraId="247EC213" w14:textId="77777777" w:rsidR="00CA14DE" w:rsidRDefault="00CA14DE">
      <w:pPr>
        <w:tabs>
          <w:tab w:val="center" w:pos="4680"/>
        </w:tabs>
        <w:suppressAutoHyphens/>
        <w:jc w:val="center"/>
        <w:rPr>
          <w:rFonts w:ascii="Times New Roman" w:hAnsi="Times New Roman"/>
          <w:spacing w:val="-3"/>
        </w:rPr>
      </w:pPr>
    </w:p>
    <w:p w14:paraId="2DE811B2" w14:textId="77777777" w:rsidR="00CA14DE" w:rsidRDefault="00CA14DE">
      <w:pPr>
        <w:tabs>
          <w:tab w:val="left" w:pos="-720"/>
        </w:tabs>
        <w:suppressAutoHyphens/>
        <w:jc w:val="both"/>
        <w:rPr>
          <w:rFonts w:ascii="Times New Roman" w:hAnsi="Times New Roman"/>
          <w:spacing w:val="-3"/>
        </w:rPr>
      </w:pPr>
    </w:p>
    <w:p w14:paraId="3AFB9562" w14:textId="77777777" w:rsidR="00CA14DE" w:rsidRDefault="00796DC2">
      <w:pPr>
        <w:tabs>
          <w:tab w:val="center" w:pos="4680"/>
        </w:tabs>
        <w:suppressAutoHyphens/>
        <w:jc w:val="both"/>
        <w:rPr>
          <w:rFonts w:ascii="Times New Roman" w:hAnsi="Times New Roman"/>
          <w:spacing w:val="-3"/>
        </w:rPr>
      </w:pPr>
      <w:r>
        <w:rPr>
          <w:rFonts w:ascii="Times New Roman" w:hAnsi="Times New Roman"/>
          <w:spacing w:val="-3"/>
        </w:rPr>
        <w:tab/>
      </w:r>
    </w:p>
    <w:p w14:paraId="609EA186" w14:textId="77777777" w:rsidR="00CA14DE" w:rsidRDefault="00796DC2">
      <w:pPr>
        <w:tabs>
          <w:tab w:val="center" w:pos="4680"/>
        </w:tabs>
        <w:suppressAutoHyphens/>
        <w:jc w:val="both"/>
        <w:rPr>
          <w:rFonts w:ascii="Times New Roman" w:hAnsi="Times New Roman"/>
          <w:spacing w:val="-3"/>
        </w:rPr>
      </w:pPr>
      <w:r>
        <w:rPr>
          <w:rFonts w:ascii="Times New Roman" w:hAnsi="Times New Roman"/>
          <w:spacing w:val="-3"/>
        </w:rPr>
        <w:tab/>
      </w:r>
    </w:p>
    <w:p w14:paraId="40A7721D" w14:textId="77777777" w:rsidR="00CA14DE" w:rsidRDefault="00CA14DE">
      <w:pPr>
        <w:tabs>
          <w:tab w:val="center" w:pos="4680"/>
        </w:tabs>
        <w:suppressAutoHyphens/>
        <w:jc w:val="both"/>
        <w:rPr>
          <w:rFonts w:ascii="Times New Roman" w:hAnsi="Times New Roman"/>
          <w:spacing w:val="-3"/>
        </w:rPr>
      </w:pPr>
    </w:p>
    <w:p w14:paraId="72D1939B" w14:textId="77777777" w:rsidR="00CA14DE" w:rsidRDefault="00CA14DE">
      <w:pPr>
        <w:tabs>
          <w:tab w:val="center" w:pos="4680"/>
        </w:tabs>
        <w:suppressAutoHyphens/>
        <w:jc w:val="both"/>
        <w:rPr>
          <w:rFonts w:ascii="Times New Roman" w:hAnsi="Times New Roman"/>
          <w:spacing w:val="-3"/>
        </w:rPr>
      </w:pPr>
    </w:p>
    <w:p w14:paraId="6D188FAD" w14:textId="77777777" w:rsidR="00CA14DE" w:rsidRDefault="00CA14DE">
      <w:pPr>
        <w:tabs>
          <w:tab w:val="center" w:pos="4680"/>
        </w:tabs>
        <w:suppressAutoHyphens/>
        <w:jc w:val="both"/>
        <w:rPr>
          <w:rFonts w:ascii="Times New Roman" w:hAnsi="Times New Roman"/>
          <w:spacing w:val="-3"/>
        </w:rPr>
      </w:pPr>
    </w:p>
    <w:p w14:paraId="624CCF1D" w14:textId="77777777" w:rsidR="00CA14DE" w:rsidRDefault="00CA14DE">
      <w:pPr>
        <w:tabs>
          <w:tab w:val="center" w:pos="4680"/>
        </w:tabs>
        <w:suppressAutoHyphens/>
        <w:jc w:val="both"/>
        <w:rPr>
          <w:rFonts w:ascii="Times New Roman" w:hAnsi="Times New Roman"/>
          <w:spacing w:val="-3"/>
        </w:rPr>
      </w:pPr>
    </w:p>
    <w:p w14:paraId="37B281B3" w14:textId="77777777" w:rsidR="00CA14DE" w:rsidRDefault="00CA14DE">
      <w:pPr>
        <w:tabs>
          <w:tab w:val="center" w:pos="4680"/>
        </w:tabs>
        <w:suppressAutoHyphens/>
        <w:jc w:val="both"/>
        <w:rPr>
          <w:rFonts w:ascii="Times New Roman" w:hAnsi="Times New Roman"/>
          <w:spacing w:val="-3"/>
        </w:rPr>
      </w:pPr>
    </w:p>
    <w:p w14:paraId="562674A9" w14:textId="77777777" w:rsidR="00CA14DE" w:rsidRDefault="00796DC2">
      <w:pPr>
        <w:tabs>
          <w:tab w:val="left" w:pos="-720"/>
        </w:tabs>
        <w:suppressAutoHyphens/>
        <w:jc w:val="both"/>
        <w:rPr>
          <w:rFonts w:ascii="Times New Roman" w:hAnsi="Times New Roman"/>
          <w:spacing w:val="-2"/>
          <w:sz w:val="19"/>
        </w:rPr>
      </w:pPr>
      <w:r>
        <w:rPr>
          <w:rFonts w:ascii="Times New Roman" w:hAnsi="Times New Roman"/>
          <w:spacing w:val="-2"/>
          <w:sz w:val="19"/>
          <w:u w:val="single"/>
        </w:rPr>
        <w:t xml:space="preserve">                                                                                                                                                           </w:t>
      </w:r>
    </w:p>
    <w:p w14:paraId="1C565FEC" w14:textId="77777777" w:rsidR="00CA14DE" w:rsidRDefault="00796DC2">
      <w:pPr>
        <w:tabs>
          <w:tab w:val="left" w:pos="-720"/>
        </w:tabs>
        <w:suppressAutoHyphens/>
        <w:jc w:val="both"/>
        <w:rPr>
          <w:rFonts w:ascii="Times New Roman" w:hAnsi="Times New Roman"/>
          <w:spacing w:val="-2"/>
          <w:sz w:val="19"/>
        </w:rPr>
      </w:pPr>
      <w:r>
        <w:rPr>
          <w:rFonts w:ascii="Times New Roman" w:hAnsi="Times New Roman"/>
          <w:spacing w:val="-2"/>
          <w:sz w:val="19"/>
        </w:rPr>
        <w:t>©Copyright 2017. Webster, Chamberlain &amp; Bean, LLP. All rights reserved under international and Pan American copyright conventions.  No reproduction of any part may be made without the prior written consent of the copyright holder.</w:t>
      </w:r>
    </w:p>
    <w:p w14:paraId="38AAA31F" w14:textId="77777777" w:rsidR="00CA14DE" w:rsidRDefault="00796DC2">
      <w:pPr>
        <w:tabs>
          <w:tab w:val="left" w:pos="-720"/>
        </w:tabs>
        <w:suppressAutoHyphens/>
        <w:jc w:val="both"/>
        <w:rPr>
          <w:rFonts w:ascii="Times New Roman" w:hAnsi="Times New Roman"/>
          <w:b/>
        </w:rPr>
      </w:pPr>
      <w:r>
        <w:rPr>
          <w:rFonts w:ascii="Times New Roman" w:hAnsi="Times New Roman"/>
          <w:spacing w:val="-2"/>
          <w:sz w:val="19"/>
        </w:rPr>
        <w:br w:type="page"/>
      </w:r>
      <w:r>
        <w:rPr>
          <w:rFonts w:ascii="Times New Roman" w:hAnsi="Times New Roman"/>
          <w:b/>
        </w:rPr>
        <w:lastRenderedPageBreak/>
        <w:t>I.</w:t>
      </w:r>
      <w:r>
        <w:rPr>
          <w:rFonts w:ascii="Times New Roman" w:hAnsi="Times New Roman"/>
          <w:b/>
        </w:rPr>
        <w:tab/>
        <w:t>SOCIAL MEDIA</w:t>
      </w:r>
    </w:p>
    <w:p w14:paraId="0540B38F" w14:textId="77777777" w:rsidR="00CA14DE" w:rsidRDefault="00CA14DE">
      <w:pPr>
        <w:tabs>
          <w:tab w:val="left" w:pos="-720"/>
        </w:tabs>
        <w:suppressAutoHyphens/>
        <w:jc w:val="both"/>
        <w:rPr>
          <w:rFonts w:ascii="Times New Roman" w:hAnsi="Times New Roman"/>
        </w:rPr>
      </w:pPr>
    </w:p>
    <w:p w14:paraId="1E351984" w14:textId="77777777" w:rsidR="00CA14DE" w:rsidRDefault="00796DC2">
      <w:pPr>
        <w:tabs>
          <w:tab w:val="left" w:pos="-720"/>
        </w:tabs>
        <w:suppressAutoHyphens/>
        <w:jc w:val="both"/>
        <w:rPr>
          <w:rFonts w:ascii="Times New Roman" w:hAnsi="Times New Roman"/>
          <w:b/>
          <w:spacing w:val="-3"/>
        </w:rPr>
      </w:pPr>
      <w:r>
        <w:rPr>
          <w:rFonts w:ascii="Times New Roman" w:hAnsi="Times New Roman"/>
          <w:spacing w:val="-3"/>
        </w:rPr>
        <w:tab/>
      </w:r>
      <w:proofErr w:type="spellStart"/>
      <w:r>
        <w:rPr>
          <w:rFonts w:ascii="Times New Roman" w:hAnsi="Times New Roman"/>
          <w:b/>
          <w:spacing w:val="-3"/>
        </w:rPr>
        <w:t>so·cial</w:t>
      </w:r>
      <w:proofErr w:type="spellEnd"/>
      <w:r>
        <w:rPr>
          <w:rFonts w:ascii="Times New Roman" w:hAnsi="Times New Roman"/>
          <w:b/>
          <w:spacing w:val="-3"/>
        </w:rPr>
        <w:t xml:space="preserve"> </w:t>
      </w:r>
      <w:proofErr w:type="spellStart"/>
      <w:r>
        <w:rPr>
          <w:rFonts w:ascii="Times New Roman" w:hAnsi="Times New Roman"/>
          <w:b/>
          <w:spacing w:val="-3"/>
        </w:rPr>
        <w:t>me·di·a</w:t>
      </w:r>
      <w:proofErr w:type="spellEnd"/>
    </w:p>
    <w:p w14:paraId="7620A901" w14:textId="77777777" w:rsidR="00CA14DE" w:rsidRDefault="00796DC2">
      <w:pPr>
        <w:tabs>
          <w:tab w:val="left" w:pos="-720"/>
        </w:tabs>
        <w:suppressAutoHyphens/>
        <w:jc w:val="both"/>
        <w:rPr>
          <w:rFonts w:ascii="Times New Roman" w:hAnsi="Times New Roman"/>
          <w:i/>
          <w:spacing w:val="-3"/>
        </w:rPr>
      </w:pPr>
      <w:r>
        <w:rPr>
          <w:rFonts w:ascii="Times New Roman" w:hAnsi="Times New Roman"/>
          <w:spacing w:val="-3"/>
        </w:rPr>
        <w:tab/>
      </w:r>
      <w:r>
        <w:rPr>
          <w:rFonts w:ascii="Times New Roman" w:hAnsi="Times New Roman"/>
          <w:i/>
          <w:spacing w:val="-3"/>
        </w:rPr>
        <w:t>noun</w:t>
      </w:r>
    </w:p>
    <w:p w14:paraId="5E00733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 xml:space="preserve">:websites and applications that enable users to create and share content or to participate in </w:t>
      </w:r>
      <w:r>
        <w:rPr>
          <w:rFonts w:ascii="Times New Roman" w:hAnsi="Times New Roman"/>
          <w:spacing w:val="-3"/>
        </w:rPr>
        <w:tab/>
        <w:t>social networking.</w:t>
      </w:r>
    </w:p>
    <w:p w14:paraId="5250D587" w14:textId="77777777" w:rsidR="00CA14DE" w:rsidRDefault="00CA14DE">
      <w:pPr>
        <w:tabs>
          <w:tab w:val="left" w:pos="-720"/>
        </w:tabs>
        <w:suppressAutoHyphens/>
        <w:jc w:val="both"/>
        <w:rPr>
          <w:rFonts w:ascii="Times New Roman" w:hAnsi="Times New Roman"/>
          <w:spacing w:val="-3"/>
        </w:rPr>
      </w:pPr>
    </w:p>
    <w:p w14:paraId="021C8000"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spacing w:val="-3"/>
        </w:rPr>
        <w:tab/>
        <w:t>legally unique; but then again, not so much so.</w:t>
      </w:r>
    </w:p>
    <w:p w14:paraId="1A673F51" w14:textId="77777777" w:rsidR="00CA14DE" w:rsidRDefault="00CA14DE">
      <w:pPr>
        <w:tabs>
          <w:tab w:val="left" w:pos="-720"/>
        </w:tabs>
        <w:suppressAutoHyphens/>
        <w:jc w:val="both"/>
        <w:rPr>
          <w:rFonts w:ascii="Times New Roman" w:hAnsi="Times New Roman"/>
          <w:spacing w:val="-3"/>
        </w:rPr>
      </w:pPr>
    </w:p>
    <w:p w14:paraId="05F4CC9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Association Polices</w:t>
      </w:r>
    </w:p>
    <w:p w14:paraId="1B587B65" w14:textId="77777777" w:rsidR="00CA14DE" w:rsidRDefault="00CA14DE">
      <w:pPr>
        <w:tabs>
          <w:tab w:val="left" w:pos="-720"/>
        </w:tabs>
        <w:suppressAutoHyphens/>
        <w:jc w:val="both"/>
        <w:rPr>
          <w:rFonts w:ascii="Times New Roman" w:hAnsi="Times New Roman"/>
          <w:spacing w:val="-3"/>
        </w:rPr>
      </w:pPr>
    </w:p>
    <w:p w14:paraId="2C82855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Defamation (libel/slander)</w:t>
      </w:r>
    </w:p>
    <w:p w14:paraId="26415409" w14:textId="77777777" w:rsidR="00CA14DE" w:rsidRDefault="00CA14DE">
      <w:pPr>
        <w:tabs>
          <w:tab w:val="left" w:pos="-720"/>
        </w:tabs>
        <w:suppressAutoHyphens/>
        <w:jc w:val="both"/>
        <w:rPr>
          <w:rFonts w:ascii="Times New Roman" w:hAnsi="Times New Roman"/>
          <w:spacing w:val="-3"/>
        </w:rPr>
      </w:pPr>
    </w:p>
    <w:p w14:paraId="3341AE6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Breach of contract</w:t>
      </w:r>
    </w:p>
    <w:p w14:paraId="79CD0DD8" w14:textId="77777777" w:rsidR="00CA14DE" w:rsidRDefault="00CA14DE">
      <w:pPr>
        <w:tabs>
          <w:tab w:val="left" w:pos="-720"/>
        </w:tabs>
        <w:suppressAutoHyphens/>
        <w:jc w:val="both"/>
        <w:rPr>
          <w:rFonts w:ascii="Times New Roman" w:hAnsi="Times New Roman"/>
          <w:spacing w:val="-3"/>
        </w:rPr>
      </w:pPr>
    </w:p>
    <w:p w14:paraId="4A99028A"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Antitrust</w:t>
      </w:r>
    </w:p>
    <w:p w14:paraId="6B0357B3" w14:textId="77777777" w:rsidR="00CA14DE" w:rsidRDefault="00CA14DE">
      <w:pPr>
        <w:tabs>
          <w:tab w:val="left" w:pos="-720"/>
        </w:tabs>
        <w:suppressAutoHyphens/>
        <w:jc w:val="both"/>
        <w:rPr>
          <w:rFonts w:ascii="Times New Roman" w:hAnsi="Times New Roman"/>
          <w:spacing w:val="-3"/>
        </w:rPr>
      </w:pPr>
    </w:p>
    <w:p w14:paraId="7A48599F"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4.</w:t>
      </w:r>
      <w:r>
        <w:rPr>
          <w:rFonts w:ascii="Times New Roman" w:hAnsi="Times New Roman"/>
          <w:spacing w:val="-3"/>
        </w:rPr>
        <w:tab/>
        <w:t>IP</w:t>
      </w:r>
    </w:p>
    <w:p w14:paraId="44A322AC" w14:textId="77777777" w:rsidR="00CA14DE" w:rsidRDefault="00CA14DE">
      <w:pPr>
        <w:tabs>
          <w:tab w:val="left" w:pos="-720"/>
        </w:tabs>
        <w:suppressAutoHyphens/>
        <w:jc w:val="both"/>
        <w:rPr>
          <w:rFonts w:ascii="Times New Roman" w:hAnsi="Times New Roman"/>
          <w:spacing w:val="-3"/>
        </w:rPr>
      </w:pPr>
    </w:p>
    <w:p w14:paraId="4175E85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5.</w:t>
      </w:r>
      <w:r>
        <w:rPr>
          <w:rFonts w:ascii="Times New Roman" w:hAnsi="Times New Roman"/>
          <w:spacing w:val="-3"/>
        </w:rPr>
        <w:tab/>
        <w:t>Discrimination/sexual harassment</w:t>
      </w:r>
    </w:p>
    <w:p w14:paraId="635F32DC" w14:textId="77777777" w:rsidR="00CA14DE" w:rsidRDefault="00CA14DE">
      <w:pPr>
        <w:tabs>
          <w:tab w:val="left" w:pos="-720"/>
        </w:tabs>
        <w:suppressAutoHyphens/>
        <w:jc w:val="both"/>
        <w:rPr>
          <w:rFonts w:ascii="Times New Roman" w:hAnsi="Times New Roman"/>
          <w:spacing w:val="-3"/>
        </w:rPr>
      </w:pPr>
    </w:p>
    <w:p w14:paraId="562F194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6.</w:t>
      </w:r>
      <w:r>
        <w:rPr>
          <w:rFonts w:ascii="Times New Roman" w:hAnsi="Times New Roman"/>
          <w:spacing w:val="-3"/>
        </w:rPr>
        <w:tab/>
        <w:t>Music licensing</w:t>
      </w:r>
    </w:p>
    <w:p w14:paraId="67E9C68E" w14:textId="77777777" w:rsidR="00CA14DE" w:rsidRDefault="00CA14DE">
      <w:pPr>
        <w:tabs>
          <w:tab w:val="left" w:pos="-720"/>
        </w:tabs>
        <w:suppressAutoHyphens/>
        <w:jc w:val="both"/>
        <w:rPr>
          <w:rFonts w:ascii="Times New Roman" w:hAnsi="Times New Roman"/>
          <w:spacing w:val="-3"/>
        </w:rPr>
      </w:pPr>
    </w:p>
    <w:p w14:paraId="0E7328E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7.</w:t>
      </w:r>
      <w:r>
        <w:rPr>
          <w:rFonts w:ascii="Times New Roman" w:hAnsi="Times New Roman"/>
          <w:spacing w:val="-3"/>
        </w:rPr>
        <w:tab/>
        <w:t>GDPR</w:t>
      </w:r>
    </w:p>
    <w:p w14:paraId="72F4EE4C" w14:textId="77777777" w:rsidR="00CA14DE" w:rsidRDefault="00CA14DE">
      <w:pPr>
        <w:tabs>
          <w:tab w:val="left" w:pos="-720"/>
        </w:tabs>
        <w:suppressAutoHyphens/>
        <w:jc w:val="both"/>
        <w:rPr>
          <w:rFonts w:ascii="Times New Roman" w:hAnsi="Times New Roman"/>
          <w:spacing w:val="-3"/>
        </w:rPr>
      </w:pPr>
    </w:p>
    <w:p w14:paraId="3966C54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C.</w:t>
      </w:r>
      <w:r>
        <w:rPr>
          <w:rFonts w:ascii="Times New Roman" w:hAnsi="Times New Roman"/>
          <w:spacing w:val="-3"/>
        </w:rPr>
        <w:tab/>
        <w:t xml:space="preserve">Employee Policies </w:t>
      </w:r>
    </w:p>
    <w:p w14:paraId="36AB35BF" w14:textId="77777777" w:rsidR="00CA14DE" w:rsidRDefault="00CA14DE">
      <w:pPr>
        <w:tabs>
          <w:tab w:val="left" w:pos="-720"/>
        </w:tabs>
        <w:suppressAutoHyphens/>
        <w:jc w:val="both"/>
        <w:rPr>
          <w:rFonts w:ascii="Times New Roman" w:hAnsi="Times New Roman"/>
          <w:spacing w:val="-3"/>
        </w:rPr>
      </w:pPr>
    </w:p>
    <w:p w14:paraId="6139AB0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Hiring</w:t>
      </w:r>
    </w:p>
    <w:p w14:paraId="7C628EFE" w14:textId="77777777" w:rsidR="00CA14DE" w:rsidRDefault="00CA14DE">
      <w:pPr>
        <w:tabs>
          <w:tab w:val="left" w:pos="-720"/>
        </w:tabs>
        <w:suppressAutoHyphens/>
        <w:jc w:val="both"/>
        <w:rPr>
          <w:rFonts w:ascii="Times New Roman" w:hAnsi="Times New Roman"/>
          <w:spacing w:val="-3"/>
        </w:rPr>
      </w:pPr>
    </w:p>
    <w:p w14:paraId="6C149E9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Personal phone calls</w:t>
      </w:r>
    </w:p>
    <w:p w14:paraId="6E1595B8" w14:textId="77777777" w:rsidR="00CA14DE" w:rsidRDefault="00CA14DE">
      <w:pPr>
        <w:tabs>
          <w:tab w:val="left" w:pos="-720"/>
        </w:tabs>
        <w:suppressAutoHyphens/>
        <w:jc w:val="both"/>
        <w:rPr>
          <w:rFonts w:ascii="Times New Roman" w:hAnsi="Times New Roman"/>
          <w:spacing w:val="-3"/>
        </w:rPr>
      </w:pPr>
    </w:p>
    <w:p w14:paraId="4D1DA5F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Email</w:t>
      </w:r>
    </w:p>
    <w:p w14:paraId="05749A6C" w14:textId="77777777" w:rsidR="00CA14DE" w:rsidRDefault="00CA14DE">
      <w:pPr>
        <w:tabs>
          <w:tab w:val="left" w:pos="-720"/>
        </w:tabs>
        <w:suppressAutoHyphens/>
        <w:jc w:val="both"/>
        <w:rPr>
          <w:rFonts w:ascii="Times New Roman" w:hAnsi="Times New Roman"/>
          <w:spacing w:val="-3"/>
        </w:rPr>
      </w:pPr>
    </w:p>
    <w:p w14:paraId="6554E2B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4.</w:t>
      </w:r>
      <w:r>
        <w:rPr>
          <w:rFonts w:ascii="Times New Roman" w:hAnsi="Times New Roman"/>
          <w:spacing w:val="-3"/>
        </w:rPr>
        <w:tab/>
        <w:t>Expectations of privacy</w:t>
      </w:r>
    </w:p>
    <w:p w14:paraId="048AA39C" w14:textId="77777777" w:rsidR="00CA14DE" w:rsidRDefault="00CA14DE">
      <w:pPr>
        <w:tabs>
          <w:tab w:val="left" w:pos="-720"/>
        </w:tabs>
        <w:suppressAutoHyphens/>
        <w:jc w:val="both"/>
        <w:rPr>
          <w:rFonts w:ascii="Times New Roman" w:hAnsi="Times New Roman"/>
          <w:spacing w:val="-3"/>
        </w:rPr>
      </w:pPr>
    </w:p>
    <w:p w14:paraId="55B3475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5.</w:t>
      </w:r>
      <w:r>
        <w:rPr>
          <w:rFonts w:ascii="Times New Roman" w:hAnsi="Times New Roman"/>
          <w:spacing w:val="-3"/>
        </w:rPr>
        <w:tab/>
        <w:t>Discrimination/sexual harassment</w:t>
      </w:r>
    </w:p>
    <w:p w14:paraId="59C42912" w14:textId="77777777" w:rsidR="00CA14DE" w:rsidRDefault="00CA14DE">
      <w:pPr>
        <w:tabs>
          <w:tab w:val="left" w:pos="-720"/>
        </w:tabs>
        <w:suppressAutoHyphens/>
        <w:jc w:val="both"/>
        <w:rPr>
          <w:rFonts w:ascii="Times New Roman" w:hAnsi="Times New Roman"/>
          <w:spacing w:val="-3"/>
        </w:rPr>
      </w:pPr>
    </w:p>
    <w:p w14:paraId="5568834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6.</w:t>
      </w:r>
      <w:r>
        <w:rPr>
          <w:rFonts w:ascii="Times New Roman" w:hAnsi="Times New Roman"/>
          <w:spacing w:val="-3"/>
        </w:rPr>
        <w:tab/>
        <w:t>“Time”</w:t>
      </w:r>
    </w:p>
    <w:p w14:paraId="25816901" w14:textId="77777777" w:rsidR="00CA14DE" w:rsidRDefault="00CA14DE">
      <w:pPr>
        <w:tabs>
          <w:tab w:val="left" w:pos="-720"/>
        </w:tabs>
        <w:suppressAutoHyphens/>
        <w:jc w:val="both"/>
        <w:rPr>
          <w:rFonts w:ascii="Times New Roman" w:hAnsi="Times New Roman"/>
          <w:spacing w:val="-3"/>
        </w:rPr>
      </w:pPr>
    </w:p>
    <w:p w14:paraId="70A60AE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7.</w:t>
      </w:r>
      <w:r>
        <w:rPr>
          <w:rFonts w:ascii="Times New Roman" w:hAnsi="Times New Roman"/>
          <w:spacing w:val="-3"/>
        </w:rPr>
        <w:tab/>
        <w:t>BYOD (security, etc.)</w:t>
      </w:r>
    </w:p>
    <w:p w14:paraId="2CFD1AF5" w14:textId="77777777" w:rsidR="00CA14DE" w:rsidRDefault="00CA14DE">
      <w:pPr>
        <w:tabs>
          <w:tab w:val="left" w:pos="-720"/>
        </w:tabs>
        <w:suppressAutoHyphens/>
        <w:jc w:val="both"/>
        <w:rPr>
          <w:rFonts w:ascii="Times New Roman" w:hAnsi="Times New Roman"/>
          <w:spacing w:val="-3"/>
        </w:rPr>
      </w:pPr>
    </w:p>
    <w:p w14:paraId="04FFF72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D.</w:t>
      </w:r>
      <w:r>
        <w:rPr>
          <w:rFonts w:ascii="Times New Roman" w:hAnsi="Times New Roman"/>
          <w:spacing w:val="-3"/>
        </w:rPr>
        <w:tab/>
        <w:t>Suggested policies</w:t>
      </w:r>
    </w:p>
    <w:p w14:paraId="6AB97E50" w14:textId="77777777" w:rsidR="00CA14DE" w:rsidRDefault="00CA14DE">
      <w:pPr>
        <w:tabs>
          <w:tab w:val="left" w:pos="-720"/>
        </w:tabs>
        <w:suppressAutoHyphens/>
        <w:jc w:val="both"/>
        <w:rPr>
          <w:rFonts w:ascii="Times New Roman" w:hAnsi="Times New Roman"/>
          <w:spacing w:val="-3"/>
        </w:rPr>
      </w:pPr>
    </w:p>
    <w:p w14:paraId="692FB98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Employee acknowledgment</w:t>
      </w:r>
    </w:p>
    <w:p w14:paraId="66ED2A2F" w14:textId="77777777" w:rsidR="00CA14DE" w:rsidRDefault="00CA14DE">
      <w:pPr>
        <w:tabs>
          <w:tab w:val="left" w:pos="-720"/>
        </w:tabs>
        <w:suppressAutoHyphens/>
        <w:jc w:val="both"/>
        <w:rPr>
          <w:rFonts w:ascii="Times New Roman" w:hAnsi="Times New Roman"/>
          <w:spacing w:val="-3"/>
        </w:rPr>
      </w:pPr>
    </w:p>
    <w:p w14:paraId="33784B7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lastRenderedPageBreak/>
        <w:tab/>
        <w:t>E.</w:t>
      </w:r>
      <w:r>
        <w:rPr>
          <w:rFonts w:ascii="Times New Roman" w:hAnsi="Times New Roman"/>
          <w:spacing w:val="-3"/>
        </w:rPr>
        <w:tab/>
        <w:t>Corporate Identity Theft</w:t>
      </w:r>
    </w:p>
    <w:p w14:paraId="28F47192" w14:textId="77777777" w:rsidR="00CA14DE" w:rsidRDefault="00CA14DE">
      <w:pPr>
        <w:tabs>
          <w:tab w:val="left" w:pos="-720"/>
        </w:tabs>
        <w:suppressAutoHyphens/>
        <w:jc w:val="both"/>
        <w:rPr>
          <w:rFonts w:ascii="Times New Roman" w:hAnsi="Times New Roman"/>
          <w:spacing w:val="-3"/>
        </w:rPr>
      </w:pPr>
    </w:p>
    <w:p w14:paraId="44B5B73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Cyber White Collar Crime.</w:t>
      </w:r>
    </w:p>
    <w:p w14:paraId="0A43B120" w14:textId="77777777" w:rsidR="00CA14DE" w:rsidRDefault="00CA14DE">
      <w:pPr>
        <w:tabs>
          <w:tab w:val="left" w:pos="-720"/>
        </w:tabs>
        <w:suppressAutoHyphens/>
        <w:jc w:val="both"/>
        <w:rPr>
          <w:rFonts w:ascii="Times New Roman" w:hAnsi="Times New Roman"/>
          <w:spacing w:val="-3"/>
        </w:rPr>
      </w:pPr>
    </w:p>
    <w:p w14:paraId="61EEC5C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Extract money/data from accounts, tax ID</w:t>
      </w:r>
    </w:p>
    <w:p w14:paraId="20275DFC" w14:textId="77777777" w:rsidR="00CA14DE" w:rsidRDefault="00CA14DE">
      <w:pPr>
        <w:tabs>
          <w:tab w:val="left" w:pos="-720"/>
        </w:tabs>
        <w:suppressAutoHyphens/>
        <w:jc w:val="both"/>
        <w:rPr>
          <w:rFonts w:ascii="Times New Roman" w:hAnsi="Times New Roman"/>
          <w:spacing w:val="-3"/>
        </w:rPr>
      </w:pPr>
    </w:p>
    <w:p w14:paraId="214D407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Make unauthorized purchases</w:t>
      </w:r>
    </w:p>
    <w:p w14:paraId="2BAF3714" w14:textId="77777777" w:rsidR="00CA14DE" w:rsidRDefault="00CA14DE">
      <w:pPr>
        <w:tabs>
          <w:tab w:val="left" w:pos="-720"/>
        </w:tabs>
        <w:suppressAutoHyphens/>
        <w:jc w:val="both"/>
        <w:rPr>
          <w:rFonts w:ascii="Times New Roman" w:hAnsi="Times New Roman"/>
          <w:spacing w:val="-3"/>
        </w:rPr>
      </w:pPr>
    </w:p>
    <w:p w14:paraId="7BE0BAED"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Search for trade secrets, confidential materials</w:t>
      </w:r>
    </w:p>
    <w:p w14:paraId="77700CEE" w14:textId="77777777" w:rsidR="00CA14DE" w:rsidRDefault="00CA14DE">
      <w:pPr>
        <w:tabs>
          <w:tab w:val="left" w:pos="-720"/>
        </w:tabs>
        <w:suppressAutoHyphens/>
        <w:jc w:val="both"/>
        <w:rPr>
          <w:rFonts w:ascii="Times New Roman" w:hAnsi="Times New Roman"/>
          <w:spacing w:val="-3"/>
        </w:rPr>
      </w:pPr>
    </w:p>
    <w:p w14:paraId="20AD09F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Steal phone and utility services</w:t>
      </w:r>
    </w:p>
    <w:p w14:paraId="2963F3D1" w14:textId="77777777" w:rsidR="00CA14DE" w:rsidRDefault="00CA14DE">
      <w:pPr>
        <w:tabs>
          <w:tab w:val="left" w:pos="-720"/>
        </w:tabs>
        <w:suppressAutoHyphens/>
        <w:jc w:val="both"/>
        <w:rPr>
          <w:rFonts w:ascii="Times New Roman" w:hAnsi="Times New Roman"/>
          <w:spacing w:val="-3"/>
        </w:rPr>
      </w:pPr>
    </w:p>
    <w:p w14:paraId="7A8D5D6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Create fake documents with your logos and graphics</w:t>
      </w:r>
    </w:p>
    <w:p w14:paraId="1C455FBC" w14:textId="77777777" w:rsidR="00CA14DE" w:rsidRDefault="00CA14DE">
      <w:pPr>
        <w:tabs>
          <w:tab w:val="left" w:pos="-720"/>
        </w:tabs>
        <w:suppressAutoHyphens/>
        <w:jc w:val="both"/>
        <w:rPr>
          <w:rFonts w:ascii="Times New Roman" w:hAnsi="Times New Roman"/>
          <w:spacing w:val="-3"/>
        </w:rPr>
      </w:pPr>
    </w:p>
    <w:p w14:paraId="2C767A00"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How Committed.</w:t>
      </w:r>
    </w:p>
    <w:p w14:paraId="58332F82" w14:textId="77777777" w:rsidR="00CA14DE" w:rsidRDefault="00CA14DE">
      <w:pPr>
        <w:tabs>
          <w:tab w:val="left" w:pos="-720"/>
        </w:tabs>
        <w:suppressAutoHyphens/>
        <w:jc w:val="both"/>
        <w:rPr>
          <w:rFonts w:ascii="Times New Roman" w:hAnsi="Times New Roman"/>
          <w:spacing w:val="-3"/>
        </w:rPr>
      </w:pPr>
    </w:p>
    <w:p w14:paraId="3EB2827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Order merchandise/services with stolen credit card</w:t>
      </w:r>
    </w:p>
    <w:p w14:paraId="6142F853" w14:textId="77777777" w:rsidR="00CA14DE" w:rsidRDefault="00CA14DE">
      <w:pPr>
        <w:tabs>
          <w:tab w:val="left" w:pos="-720"/>
        </w:tabs>
        <w:suppressAutoHyphens/>
        <w:jc w:val="both"/>
        <w:rPr>
          <w:rFonts w:ascii="Times New Roman" w:hAnsi="Times New Roman"/>
          <w:spacing w:val="-3"/>
        </w:rPr>
      </w:pPr>
    </w:p>
    <w:p w14:paraId="613D68BC"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Phishing attacks to get company’s banking or credit information</w:t>
      </w:r>
    </w:p>
    <w:p w14:paraId="0BE7D34F" w14:textId="77777777" w:rsidR="00CA14DE" w:rsidRDefault="00CA14DE">
      <w:pPr>
        <w:tabs>
          <w:tab w:val="left" w:pos="-720"/>
        </w:tabs>
        <w:suppressAutoHyphens/>
        <w:jc w:val="both"/>
        <w:rPr>
          <w:rFonts w:ascii="Times New Roman" w:hAnsi="Times New Roman"/>
          <w:spacing w:val="-3"/>
        </w:rPr>
      </w:pPr>
    </w:p>
    <w:p w14:paraId="57A23D7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Change corporate registered agent</w:t>
      </w:r>
    </w:p>
    <w:p w14:paraId="061CC7D0" w14:textId="77777777" w:rsidR="00CA14DE" w:rsidRDefault="00CA14DE">
      <w:pPr>
        <w:tabs>
          <w:tab w:val="left" w:pos="-720"/>
        </w:tabs>
        <w:suppressAutoHyphens/>
        <w:jc w:val="both"/>
        <w:rPr>
          <w:rFonts w:ascii="Times New Roman" w:hAnsi="Times New Roman"/>
          <w:spacing w:val="-3"/>
        </w:rPr>
      </w:pPr>
    </w:p>
    <w:p w14:paraId="192A384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Dumpster diving</w:t>
      </w:r>
    </w:p>
    <w:p w14:paraId="03BDBABD" w14:textId="77777777" w:rsidR="00CA14DE" w:rsidRDefault="00CA14DE">
      <w:pPr>
        <w:tabs>
          <w:tab w:val="left" w:pos="-720"/>
        </w:tabs>
        <w:suppressAutoHyphens/>
        <w:jc w:val="both"/>
        <w:rPr>
          <w:rFonts w:ascii="Times New Roman" w:hAnsi="Times New Roman"/>
          <w:spacing w:val="-3"/>
        </w:rPr>
      </w:pPr>
    </w:p>
    <w:p w14:paraId="20B187F4"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Prevention</w:t>
      </w:r>
    </w:p>
    <w:p w14:paraId="55B96452" w14:textId="77777777" w:rsidR="00CA14DE" w:rsidRDefault="00CA14DE">
      <w:pPr>
        <w:tabs>
          <w:tab w:val="left" w:pos="-720"/>
        </w:tabs>
        <w:suppressAutoHyphens/>
        <w:jc w:val="both"/>
        <w:rPr>
          <w:rFonts w:ascii="Times New Roman" w:hAnsi="Times New Roman"/>
          <w:spacing w:val="-3"/>
        </w:rPr>
      </w:pPr>
    </w:p>
    <w:p w14:paraId="444A7EF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Check your status regularly with SOS</w:t>
      </w:r>
    </w:p>
    <w:p w14:paraId="78F5E07C" w14:textId="77777777" w:rsidR="00CA14DE" w:rsidRDefault="00CA14DE">
      <w:pPr>
        <w:tabs>
          <w:tab w:val="left" w:pos="-720"/>
        </w:tabs>
        <w:suppressAutoHyphens/>
        <w:jc w:val="both"/>
        <w:rPr>
          <w:rFonts w:ascii="Times New Roman" w:hAnsi="Times New Roman"/>
          <w:spacing w:val="-3"/>
        </w:rPr>
      </w:pPr>
    </w:p>
    <w:p w14:paraId="0BB1E09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Keep computer systems, firewalls, protections up to date</w:t>
      </w:r>
    </w:p>
    <w:p w14:paraId="42010DB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spellStart"/>
      <w:r>
        <w:rPr>
          <w:rFonts w:ascii="Times New Roman" w:hAnsi="Times New Roman"/>
          <w:spacing w:val="-3"/>
        </w:rPr>
        <w:t>i</w:t>
      </w:r>
      <w:proofErr w:type="spellEnd"/>
      <w:r>
        <w:rPr>
          <w:rFonts w:ascii="Times New Roman" w:hAnsi="Times New Roman"/>
          <w:spacing w:val="-3"/>
        </w:rPr>
        <w:t>. Do periodic system cans/audit</w:t>
      </w:r>
    </w:p>
    <w:p w14:paraId="3D77122C" w14:textId="77777777" w:rsidR="00CA14DE" w:rsidRDefault="00CA14DE">
      <w:pPr>
        <w:tabs>
          <w:tab w:val="left" w:pos="-720"/>
        </w:tabs>
        <w:suppressAutoHyphens/>
        <w:jc w:val="both"/>
        <w:rPr>
          <w:rFonts w:ascii="Times New Roman" w:hAnsi="Times New Roman"/>
          <w:spacing w:val="-3"/>
        </w:rPr>
      </w:pPr>
    </w:p>
    <w:p w14:paraId="1C00F7C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Office security---shred</w:t>
      </w:r>
    </w:p>
    <w:p w14:paraId="6C2E664E" w14:textId="77777777" w:rsidR="00CA14DE" w:rsidRDefault="00CA14DE">
      <w:pPr>
        <w:tabs>
          <w:tab w:val="left" w:pos="-720"/>
        </w:tabs>
        <w:suppressAutoHyphens/>
        <w:jc w:val="both"/>
        <w:rPr>
          <w:rFonts w:ascii="Times New Roman" w:hAnsi="Times New Roman"/>
          <w:spacing w:val="-3"/>
        </w:rPr>
      </w:pPr>
    </w:p>
    <w:p w14:paraId="4B17B67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Monitor internet---search your entities’ name</w:t>
      </w:r>
    </w:p>
    <w:p w14:paraId="67BF13D8" w14:textId="77777777" w:rsidR="00CA14DE" w:rsidRDefault="00CA14DE">
      <w:pPr>
        <w:tabs>
          <w:tab w:val="left" w:pos="-720"/>
        </w:tabs>
        <w:suppressAutoHyphens/>
        <w:jc w:val="both"/>
        <w:rPr>
          <w:rFonts w:ascii="Times New Roman" w:hAnsi="Times New Roman"/>
          <w:spacing w:val="-3"/>
        </w:rPr>
      </w:pPr>
    </w:p>
    <w:p w14:paraId="28693CE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4.</w:t>
      </w:r>
      <w:r>
        <w:rPr>
          <w:rFonts w:ascii="Times New Roman" w:hAnsi="Times New Roman"/>
          <w:spacing w:val="-3"/>
        </w:rPr>
        <w:tab/>
        <w:t>Insurance</w:t>
      </w:r>
    </w:p>
    <w:p w14:paraId="68525849" w14:textId="77777777" w:rsidR="00CA14DE" w:rsidRDefault="00CA14DE">
      <w:pPr>
        <w:tabs>
          <w:tab w:val="left" w:pos="-720"/>
        </w:tabs>
        <w:suppressAutoHyphens/>
        <w:jc w:val="both"/>
        <w:rPr>
          <w:rFonts w:ascii="Times New Roman" w:hAnsi="Times New Roman"/>
          <w:spacing w:val="-3"/>
        </w:rPr>
      </w:pPr>
    </w:p>
    <w:p w14:paraId="3A11D7B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Online cyber liability</w:t>
      </w:r>
    </w:p>
    <w:p w14:paraId="598D503C" w14:textId="77777777" w:rsidR="00CA14DE" w:rsidRDefault="00CA14DE">
      <w:pPr>
        <w:tabs>
          <w:tab w:val="left" w:pos="-720"/>
        </w:tabs>
        <w:suppressAutoHyphens/>
        <w:jc w:val="both"/>
        <w:rPr>
          <w:rFonts w:ascii="Times New Roman" w:hAnsi="Times New Roman"/>
          <w:spacing w:val="-3"/>
        </w:rPr>
      </w:pPr>
    </w:p>
    <w:p w14:paraId="1D4BF5F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Identity theft insurance</w:t>
      </w:r>
    </w:p>
    <w:p w14:paraId="06273130" w14:textId="77777777" w:rsidR="00CA14DE" w:rsidRDefault="00CA14DE">
      <w:pPr>
        <w:tabs>
          <w:tab w:val="left" w:pos="-720"/>
        </w:tabs>
        <w:suppressAutoHyphens/>
        <w:jc w:val="both"/>
        <w:rPr>
          <w:rFonts w:ascii="Times New Roman" w:hAnsi="Times New Roman"/>
          <w:spacing w:val="-3"/>
        </w:rPr>
      </w:pPr>
    </w:p>
    <w:p w14:paraId="2896C3F9" w14:textId="77777777" w:rsidR="00CA14DE" w:rsidRDefault="00796DC2">
      <w:pPr>
        <w:tabs>
          <w:tab w:val="left" w:pos="-720"/>
        </w:tabs>
        <w:suppressAutoHyphens/>
        <w:jc w:val="both"/>
        <w:rPr>
          <w:rFonts w:ascii="Times New Roman" w:hAnsi="Times New Roman"/>
          <w:b/>
          <w:spacing w:val="-3"/>
        </w:rPr>
      </w:pPr>
      <w:r>
        <w:rPr>
          <w:rFonts w:ascii="Times New Roman" w:hAnsi="Times New Roman"/>
          <w:b/>
          <w:spacing w:val="-3"/>
        </w:rPr>
        <w:t>II.</w:t>
      </w:r>
      <w:r>
        <w:rPr>
          <w:rFonts w:ascii="Times New Roman" w:hAnsi="Times New Roman"/>
          <w:b/>
          <w:spacing w:val="-3"/>
        </w:rPr>
        <w:tab/>
        <w:t>OVERVIEW OF ANTITRUST LAW FOR TRADE ASSOCIATIONS</w:t>
      </w:r>
    </w:p>
    <w:p w14:paraId="3AE8F083" w14:textId="77777777" w:rsidR="00CA14DE" w:rsidRDefault="00CA14DE">
      <w:pPr>
        <w:tabs>
          <w:tab w:val="left" w:pos="-720"/>
        </w:tabs>
        <w:suppressAutoHyphens/>
        <w:jc w:val="both"/>
        <w:rPr>
          <w:rFonts w:ascii="Times New Roman" w:hAnsi="Times New Roman"/>
          <w:spacing w:val="-3"/>
        </w:rPr>
      </w:pPr>
    </w:p>
    <w:p w14:paraId="155FAF4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spacing w:val="-3"/>
        </w:rPr>
        <w:tab/>
        <w:t>APPLICABLE LAWS</w:t>
      </w:r>
    </w:p>
    <w:p w14:paraId="12D3060A" w14:textId="77777777" w:rsidR="00CA14DE" w:rsidRDefault="00CA14DE">
      <w:pPr>
        <w:tabs>
          <w:tab w:val="left" w:pos="-720"/>
        </w:tabs>
        <w:suppressAutoHyphens/>
        <w:jc w:val="both"/>
        <w:rPr>
          <w:rFonts w:ascii="Times New Roman" w:hAnsi="Times New Roman"/>
          <w:spacing w:val="-3"/>
        </w:rPr>
      </w:pPr>
    </w:p>
    <w:p w14:paraId="449B74AA"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lastRenderedPageBreak/>
        <w:tab/>
        <w:t>1.</w:t>
      </w:r>
      <w:r>
        <w:rPr>
          <w:rFonts w:ascii="Times New Roman" w:hAnsi="Times New Roman"/>
          <w:spacing w:val="-3"/>
        </w:rPr>
        <w:tab/>
        <w:t>Sherman Act</w:t>
      </w:r>
    </w:p>
    <w:p w14:paraId="1AD77F18" w14:textId="77777777" w:rsidR="00CA14DE" w:rsidRDefault="00CA14DE">
      <w:pPr>
        <w:tabs>
          <w:tab w:val="left" w:pos="-720"/>
        </w:tabs>
        <w:suppressAutoHyphens/>
        <w:jc w:val="both"/>
        <w:rPr>
          <w:rFonts w:ascii="Times New Roman" w:hAnsi="Times New Roman"/>
          <w:spacing w:val="-3"/>
        </w:rPr>
      </w:pPr>
    </w:p>
    <w:p w14:paraId="58336D5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 xml:space="preserve">Section 1:  “Every contract, combination in the form of trust or otherwise, or </w:t>
      </w:r>
      <w:r>
        <w:rPr>
          <w:rFonts w:ascii="Times New Roman" w:hAnsi="Times New Roman"/>
          <w:spacing w:val="-3"/>
        </w:rPr>
        <w:tab/>
      </w:r>
      <w:r>
        <w:rPr>
          <w:rFonts w:ascii="Times New Roman" w:hAnsi="Times New Roman"/>
          <w:spacing w:val="-3"/>
        </w:rPr>
        <w:tab/>
        <w:t xml:space="preserve">conspiracy, in restraint of trade or commerce among the several states, or with </w:t>
      </w:r>
      <w:r>
        <w:rPr>
          <w:rFonts w:ascii="Times New Roman" w:hAnsi="Times New Roman"/>
          <w:spacing w:val="-3"/>
        </w:rPr>
        <w:tab/>
      </w:r>
      <w:r>
        <w:rPr>
          <w:rFonts w:ascii="Times New Roman" w:hAnsi="Times New Roman"/>
          <w:spacing w:val="-3"/>
        </w:rPr>
        <w:tab/>
      </w:r>
      <w:r>
        <w:rPr>
          <w:rFonts w:ascii="Times New Roman" w:hAnsi="Times New Roman"/>
          <w:spacing w:val="-3"/>
        </w:rPr>
        <w:tab/>
        <w:t>foreign nations, is hereby declared to be illegal.”</w:t>
      </w:r>
    </w:p>
    <w:p w14:paraId="47F5C612" w14:textId="77777777" w:rsidR="00CA14DE" w:rsidRDefault="00CA14DE">
      <w:pPr>
        <w:tabs>
          <w:tab w:val="left" w:pos="-720"/>
        </w:tabs>
        <w:suppressAutoHyphens/>
        <w:jc w:val="both"/>
        <w:rPr>
          <w:rFonts w:ascii="Times New Roman" w:hAnsi="Times New Roman"/>
          <w:spacing w:val="-3"/>
        </w:rPr>
      </w:pPr>
    </w:p>
    <w:p w14:paraId="3ABC6DD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 xml:space="preserve">Per se violations include price fixing, group boycotts, market allocation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agreements, and tying arrangements.</w:t>
      </w:r>
    </w:p>
    <w:p w14:paraId="69CFA281" w14:textId="77777777" w:rsidR="00CA14DE" w:rsidRDefault="00CA14DE">
      <w:pPr>
        <w:tabs>
          <w:tab w:val="left" w:pos="-720"/>
        </w:tabs>
        <w:suppressAutoHyphens/>
        <w:jc w:val="both"/>
        <w:rPr>
          <w:rFonts w:ascii="Times New Roman" w:hAnsi="Times New Roman"/>
          <w:spacing w:val="-3"/>
        </w:rPr>
      </w:pPr>
    </w:p>
    <w:p w14:paraId="5D9A2C4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Rule of reason applies to other types of joint action that may be beneficial.</w:t>
      </w:r>
    </w:p>
    <w:p w14:paraId="7EA215A1" w14:textId="77777777" w:rsidR="00CA14DE" w:rsidRDefault="00CA14DE">
      <w:pPr>
        <w:tabs>
          <w:tab w:val="left" w:pos="-720"/>
        </w:tabs>
        <w:suppressAutoHyphens/>
        <w:jc w:val="both"/>
        <w:rPr>
          <w:rFonts w:ascii="Times New Roman" w:hAnsi="Times New Roman"/>
          <w:spacing w:val="-3"/>
        </w:rPr>
      </w:pPr>
    </w:p>
    <w:p w14:paraId="2B24C045"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 xml:space="preserve">Associations are, by definition, “combinations” that may act in restraint of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trade.</w:t>
      </w:r>
    </w:p>
    <w:p w14:paraId="3BF0D76E" w14:textId="77777777" w:rsidR="00CA14DE" w:rsidRDefault="00CA14DE">
      <w:pPr>
        <w:tabs>
          <w:tab w:val="left" w:pos="-720"/>
        </w:tabs>
        <w:suppressAutoHyphens/>
        <w:jc w:val="both"/>
        <w:rPr>
          <w:rFonts w:ascii="Times New Roman" w:hAnsi="Times New Roman"/>
          <w:spacing w:val="-3"/>
        </w:rPr>
      </w:pPr>
    </w:p>
    <w:p w14:paraId="218571ED"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Section 2:  Prohibits monopolization, attempts to monopolize, and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combinations or conspiracies to monopolize any part of trade or commerce among </w:t>
      </w:r>
      <w:r>
        <w:rPr>
          <w:rFonts w:ascii="Times New Roman" w:hAnsi="Times New Roman"/>
          <w:spacing w:val="-3"/>
        </w:rPr>
        <w:tab/>
      </w:r>
      <w:r>
        <w:rPr>
          <w:rFonts w:ascii="Times New Roman" w:hAnsi="Times New Roman"/>
          <w:spacing w:val="-3"/>
        </w:rPr>
        <w:tab/>
      </w:r>
      <w:r>
        <w:rPr>
          <w:rFonts w:ascii="Times New Roman" w:hAnsi="Times New Roman"/>
          <w:spacing w:val="-3"/>
        </w:rPr>
        <w:tab/>
        <w:t>the several states, or with foreign nations.</w:t>
      </w:r>
    </w:p>
    <w:p w14:paraId="17705835" w14:textId="77777777" w:rsidR="00CA14DE" w:rsidRDefault="00CA14DE">
      <w:pPr>
        <w:tabs>
          <w:tab w:val="left" w:pos="-720"/>
        </w:tabs>
        <w:suppressAutoHyphens/>
        <w:jc w:val="both"/>
        <w:rPr>
          <w:rFonts w:ascii="Times New Roman" w:hAnsi="Times New Roman"/>
          <w:spacing w:val="-3"/>
        </w:rPr>
      </w:pPr>
    </w:p>
    <w:p w14:paraId="4BF4AB3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Section 15: Treble damages.</w:t>
      </w:r>
    </w:p>
    <w:p w14:paraId="04584AA6" w14:textId="77777777" w:rsidR="00CA14DE" w:rsidRDefault="00CA14DE">
      <w:pPr>
        <w:tabs>
          <w:tab w:val="left" w:pos="-720"/>
        </w:tabs>
        <w:suppressAutoHyphens/>
        <w:jc w:val="both"/>
        <w:rPr>
          <w:rFonts w:ascii="Times New Roman" w:hAnsi="Times New Roman"/>
          <w:spacing w:val="-3"/>
        </w:rPr>
      </w:pPr>
    </w:p>
    <w:p w14:paraId="4A347F9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Clayton Act</w:t>
      </w:r>
    </w:p>
    <w:p w14:paraId="5B0FDA63" w14:textId="77777777" w:rsidR="00CA14DE" w:rsidRDefault="00CA14DE">
      <w:pPr>
        <w:tabs>
          <w:tab w:val="left" w:pos="-720"/>
        </w:tabs>
        <w:suppressAutoHyphens/>
        <w:jc w:val="both"/>
        <w:rPr>
          <w:rFonts w:ascii="Times New Roman" w:hAnsi="Times New Roman"/>
          <w:spacing w:val="-3"/>
        </w:rPr>
      </w:pPr>
    </w:p>
    <w:p w14:paraId="0A39DE9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Exempts unions from antitrust laws.</w:t>
      </w:r>
    </w:p>
    <w:p w14:paraId="691CD311" w14:textId="77777777" w:rsidR="00CA14DE" w:rsidRDefault="00CA14DE">
      <w:pPr>
        <w:tabs>
          <w:tab w:val="left" w:pos="-720"/>
        </w:tabs>
        <w:suppressAutoHyphens/>
        <w:jc w:val="both"/>
        <w:rPr>
          <w:rFonts w:ascii="Times New Roman" w:hAnsi="Times New Roman"/>
          <w:spacing w:val="-3"/>
        </w:rPr>
      </w:pPr>
    </w:p>
    <w:p w14:paraId="11DA245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Prohibits price discrimination.</w:t>
      </w:r>
    </w:p>
    <w:p w14:paraId="78B01BE7" w14:textId="77777777" w:rsidR="00CA14DE" w:rsidRDefault="00CA14DE">
      <w:pPr>
        <w:tabs>
          <w:tab w:val="left" w:pos="-720"/>
        </w:tabs>
        <w:suppressAutoHyphens/>
        <w:jc w:val="both"/>
        <w:rPr>
          <w:rFonts w:ascii="Times New Roman" w:hAnsi="Times New Roman"/>
          <w:spacing w:val="-3"/>
        </w:rPr>
      </w:pPr>
    </w:p>
    <w:p w14:paraId="172B5D0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Federal Trade Commission Act</w:t>
      </w:r>
    </w:p>
    <w:p w14:paraId="759C0BBC" w14:textId="77777777" w:rsidR="00CA14DE" w:rsidRDefault="00CA14DE">
      <w:pPr>
        <w:tabs>
          <w:tab w:val="left" w:pos="-720"/>
        </w:tabs>
        <w:suppressAutoHyphens/>
        <w:jc w:val="both"/>
        <w:rPr>
          <w:rFonts w:ascii="Times New Roman" w:hAnsi="Times New Roman"/>
          <w:spacing w:val="-3"/>
        </w:rPr>
      </w:pPr>
    </w:p>
    <w:p w14:paraId="7E7B2EB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Established FTC.</w:t>
      </w:r>
    </w:p>
    <w:p w14:paraId="56BC39C2" w14:textId="77777777" w:rsidR="00CA14DE" w:rsidRDefault="00CA14DE">
      <w:pPr>
        <w:tabs>
          <w:tab w:val="left" w:pos="-720"/>
        </w:tabs>
        <w:suppressAutoHyphens/>
        <w:jc w:val="both"/>
        <w:rPr>
          <w:rFonts w:ascii="Times New Roman" w:hAnsi="Times New Roman"/>
          <w:spacing w:val="-3"/>
        </w:rPr>
      </w:pPr>
    </w:p>
    <w:p w14:paraId="0E00BD7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Authorizes FTC to prevent “unfair methods of competition,” and “unfair or </w:t>
      </w:r>
      <w:r>
        <w:rPr>
          <w:rFonts w:ascii="Times New Roman" w:hAnsi="Times New Roman"/>
          <w:spacing w:val="-3"/>
        </w:rPr>
        <w:tab/>
      </w:r>
      <w:r>
        <w:rPr>
          <w:rFonts w:ascii="Times New Roman" w:hAnsi="Times New Roman"/>
          <w:spacing w:val="-3"/>
        </w:rPr>
        <w:tab/>
      </w:r>
      <w:r>
        <w:rPr>
          <w:rFonts w:ascii="Times New Roman" w:hAnsi="Times New Roman"/>
          <w:spacing w:val="-3"/>
        </w:rPr>
        <w:tab/>
        <w:t>deceptive acts or practices.”</w:t>
      </w:r>
    </w:p>
    <w:p w14:paraId="4D724178" w14:textId="77777777" w:rsidR="00CA14DE" w:rsidRDefault="00CA14DE">
      <w:pPr>
        <w:tabs>
          <w:tab w:val="left" w:pos="-720"/>
        </w:tabs>
        <w:suppressAutoHyphens/>
        <w:jc w:val="both"/>
        <w:rPr>
          <w:rFonts w:ascii="Times New Roman" w:hAnsi="Times New Roman"/>
          <w:spacing w:val="-3"/>
        </w:rPr>
      </w:pPr>
    </w:p>
    <w:p w14:paraId="3346895D"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PROBLEM AREAS FOR ASSOCIATIONS/CHAMBERS</w:t>
      </w:r>
    </w:p>
    <w:p w14:paraId="3410766C" w14:textId="77777777" w:rsidR="00CA14DE" w:rsidRDefault="00CA14DE">
      <w:pPr>
        <w:tabs>
          <w:tab w:val="left" w:pos="-720"/>
        </w:tabs>
        <w:suppressAutoHyphens/>
        <w:jc w:val="both"/>
        <w:rPr>
          <w:rFonts w:ascii="Times New Roman" w:hAnsi="Times New Roman"/>
          <w:spacing w:val="-3"/>
        </w:rPr>
      </w:pPr>
    </w:p>
    <w:p w14:paraId="769BEB9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MEMBERSHIP/EXPULSION</w:t>
      </w:r>
      <w:r>
        <w:rPr>
          <w:rFonts w:ascii="Times New Roman" w:hAnsi="Times New Roman"/>
          <w:spacing w:val="-3"/>
        </w:rPr>
        <w:tab/>
      </w:r>
    </w:p>
    <w:p w14:paraId="56A90DD0" w14:textId="77777777" w:rsidR="00CA14DE" w:rsidRDefault="00CA14DE">
      <w:pPr>
        <w:tabs>
          <w:tab w:val="left" w:pos="-720"/>
        </w:tabs>
        <w:suppressAutoHyphens/>
        <w:jc w:val="both"/>
        <w:rPr>
          <w:rFonts w:ascii="Times New Roman" w:hAnsi="Times New Roman"/>
          <w:spacing w:val="-3"/>
        </w:rPr>
      </w:pPr>
    </w:p>
    <w:p w14:paraId="2E83D36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 xml:space="preserve">Reasonable membership restrictions are permitted provided they are not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anti-competitive.  An association cannot expel a member because it competes with </w:t>
      </w:r>
      <w:r>
        <w:rPr>
          <w:rFonts w:ascii="Times New Roman" w:hAnsi="Times New Roman"/>
          <w:spacing w:val="-3"/>
        </w:rPr>
        <w:tab/>
      </w:r>
      <w:r>
        <w:rPr>
          <w:rFonts w:ascii="Times New Roman" w:hAnsi="Times New Roman"/>
          <w:spacing w:val="-3"/>
        </w:rPr>
        <w:tab/>
      </w:r>
      <w:r>
        <w:rPr>
          <w:rFonts w:ascii="Times New Roman" w:hAnsi="Times New Roman"/>
          <w:spacing w:val="-3"/>
        </w:rPr>
        <w:tab/>
        <w:t>another member.</w:t>
      </w:r>
    </w:p>
    <w:p w14:paraId="125122E2" w14:textId="77777777" w:rsidR="00CA14DE" w:rsidRDefault="00CA14DE">
      <w:pPr>
        <w:tabs>
          <w:tab w:val="left" w:pos="-720"/>
        </w:tabs>
        <w:suppressAutoHyphens/>
        <w:jc w:val="both"/>
        <w:rPr>
          <w:rFonts w:ascii="Times New Roman" w:hAnsi="Times New Roman"/>
          <w:spacing w:val="-3"/>
        </w:rPr>
      </w:pPr>
    </w:p>
    <w:p w14:paraId="4DB3E82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Membership standards must be objective, and are less likely to be upheld if </w:t>
      </w:r>
      <w:r>
        <w:rPr>
          <w:rFonts w:ascii="Times New Roman" w:hAnsi="Times New Roman"/>
          <w:spacing w:val="-3"/>
        </w:rPr>
        <w:tab/>
      </w:r>
      <w:r>
        <w:rPr>
          <w:rFonts w:ascii="Times New Roman" w:hAnsi="Times New Roman"/>
          <w:spacing w:val="-3"/>
        </w:rPr>
        <w:tab/>
      </w:r>
      <w:r>
        <w:rPr>
          <w:rFonts w:ascii="Times New Roman" w:hAnsi="Times New Roman"/>
          <w:spacing w:val="-3"/>
        </w:rPr>
        <w:tab/>
        <w:t>businesses must join in order to compete effectively in the market.</w:t>
      </w:r>
    </w:p>
    <w:p w14:paraId="09DD2464" w14:textId="77777777" w:rsidR="00CA14DE" w:rsidRDefault="00CA14DE">
      <w:pPr>
        <w:tabs>
          <w:tab w:val="left" w:pos="-720"/>
        </w:tabs>
        <w:suppressAutoHyphens/>
        <w:jc w:val="both"/>
        <w:rPr>
          <w:rFonts w:ascii="Times New Roman" w:hAnsi="Times New Roman"/>
          <w:spacing w:val="-3"/>
        </w:rPr>
      </w:pPr>
    </w:p>
    <w:p w14:paraId="03C9C11C"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 xml:space="preserve">Code of Ethics enforcement is always dangerous, especially if competitive </w:t>
      </w:r>
      <w:r>
        <w:rPr>
          <w:rFonts w:ascii="Times New Roman" w:hAnsi="Times New Roman"/>
          <w:spacing w:val="-3"/>
        </w:rPr>
        <w:tab/>
      </w:r>
      <w:r>
        <w:rPr>
          <w:rFonts w:ascii="Times New Roman" w:hAnsi="Times New Roman"/>
          <w:spacing w:val="-3"/>
        </w:rPr>
        <w:lastRenderedPageBreak/>
        <w:tab/>
      </w:r>
      <w:r>
        <w:rPr>
          <w:rFonts w:ascii="Times New Roman" w:hAnsi="Times New Roman"/>
          <w:spacing w:val="-3"/>
        </w:rPr>
        <w:tab/>
        <w:t>conduct is in question.</w:t>
      </w:r>
    </w:p>
    <w:p w14:paraId="6E020C2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p>
    <w:p w14:paraId="5F997B8D"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4.</w:t>
      </w:r>
      <w:r>
        <w:rPr>
          <w:rFonts w:ascii="Times New Roman" w:hAnsi="Times New Roman"/>
          <w:spacing w:val="-3"/>
        </w:rPr>
        <w:tab/>
        <w:t xml:space="preserve">Association products and services should be available to non-members. </w:t>
      </w:r>
      <w:r>
        <w:rPr>
          <w:rFonts w:ascii="Times New Roman" w:hAnsi="Times New Roman"/>
          <w:spacing w:val="-3"/>
        </w:rPr>
        <w:tab/>
      </w:r>
      <w:r>
        <w:rPr>
          <w:rFonts w:ascii="Times New Roman" w:hAnsi="Times New Roman"/>
          <w:spacing w:val="-3"/>
        </w:rPr>
        <w:tab/>
      </w:r>
      <w:r>
        <w:rPr>
          <w:rFonts w:ascii="Times New Roman" w:hAnsi="Times New Roman"/>
          <w:spacing w:val="-3"/>
        </w:rPr>
        <w:tab/>
        <w:t>Non-members may be charged a reasonably higher fee.</w:t>
      </w:r>
    </w:p>
    <w:p w14:paraId="1E25B767" w14:textId="77777777" w:rsidR="00CA14DE" w:rsidRDefault="00CA14DE">
      <w:pPr>
        <w:tabs>
          <w:tab w:val="left" w:pos="-720"/>
        </w:tabs>
        <w:suppressAutoHyphens/>
        <w:jc w:val="both"/>
        <w:rPr>
          <w:rFonts w:ascii="Times New Roman" w:hAnsi="Times New Roman"/>
          <w:spacing w:val="-3"/>
        </w:rPr>
      </w:pPr>
    </w:p>
    <w:p w14:paraId="27F9A27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5.</w:t>
      </w:r>
      <w:r>
        <w:rPr>
          <w:rFonts w:ascii="Times New Roman" w:hAnsi="Times New Roman"/>
          <w:spacing w:val="-3"/>
        </w:rPr>
        <w:tab/>
        <w:t xml:space="preserve">Due process.  Reasonable opportunity to contest facts on which expulsion is </w:t>
      </w:r>
      <w:r>
        <w:rPr>
          <w:rFonts w:ascii="Times New Roman" w:hAnsi="Times New Roman"/>
          <w:spacing w:val="-3"/>
        </w:rPr>
        <w:tab/>
      </w:r>
      <w:r>
        <w:rPr>
          <w:rFonts w:ascii="Times New Roman" w:hAnsi="Times New Roman"/>
          <w:spacing w:val="-3"/>
        </w:rPr>
        <w:tab/>
      </w:r>
      <w:r>
        <w:rPr>
          <w:rFonts w:ascii="Times New Roman" w:hAnsi="Times New Roman"/>
          <w:spacing w:val="-3"/>
        </w:rPr>
        <w:tab/>
        <w:t>based.</w:t>
      </w:r>
    </w:p>
    <w:p w14:paraId="2EDA83FA" w14:textId="77777777" w:rsidR="00CA14DE" w:rsidRDefault="00CA14DE">
      <w:pPr>
        <w:tabs>
          <w:tab w:val="left" w:pos="-720"/>
        </w:tabs>
        <w:suppressAutoHyphens/>
        <w:jc w:val="both"/>
        <w:rPr>
          <w:rFonts w:ascii="Times New Roman" w:hAnsi="Times New Roman"/>
          <w:spacing w:val="-3"/>
        </w:rPr>
      </w:pPr>
    </w:p>
    <w:p w14:paraId="1005D20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a. </w:t>
      </w:r>
      <w:r>
        <w:rPr>
          <w:rFonts w:ascii="Times New Roman" w:hAnsi="Times New Roman"/>
          <w:spacing w:val="-3"/>
        </w:rPr>
        <w:tab/>
        <w:t>Notice of charges—stated clearly and specifically.</w:t>
      </w:r>
    </w:p>
    <w:p w14:paraId="4A56557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14:paraId="6D18AB2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Failure to satisfy membership standards.</w:t>
      </w:r>
      <w:r>
        <w:rPr>
          <w:rFonts w:ascii="Times New Roman" w:hAnsi="Times New Roman"/>
          <w:spacing w:val="-3"/>
        </w:rPr>
        <w:tab/>
      </w:r>
    </w:p>
    <w:p w14:paraId="666B3F4D" w14:textId="77777777" w:rsidR="00CA14DE" w:rsidRDefault="00CA14DE">
      <w:pPr>
        <w:tabs>
          <w:tab w:val="left" w:pos="-720"/>
        </w:tabs>
        <w:suppressAutoHyphens/>
        <w:jc w:val="both"/>
        <w:rPr>
          <w:rFonts w:ascii="Times New Roman" w:hAnsi="Times New Roman"/>
          <w:spacing w:val="-3"/>
        </w:rPr>
      </w:pPr>
    </w:p>
    <w:p w14:paraId="3B684D1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Ethics violation.</w:t>
      </w:r>
    </w:p>
    <w:p w14:paraId="2B62E05F" w14:textId="77777777" w:rsidR="00CA14DE" w:rsidRDefault="00CA14DE">
      <w:pPr>
        <w:tabs>
          <w:tab w:val="left" w:pos="-720"/>
        </w:tabs>
        <w:suppressAutoHyphens/>
        <w:jc w:val="both"/>
        <w:rPr>
          <w:rFonts w:ascii="Times New Roman" w:hAnsi="Times New Roman"/>
          <w:spacing w:val="-3"/>
        </w:rPr>
      </w:pPr>
    </w:p>
    <w:p w14:paraId="0B46750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Hearing before an unbiased tribunal.</w:t>
      </w:r>
    </w:p>
    <w:p w14:paraId="29036EB2" w14:textId="77777777" w:rsidR="00CA14DE" w:rsidRDefault="00CA14DE">
      <w:pPr>
        <w:tabs>
          <w:tab w:val="left" w:pos="-720"/>
        </w:tabs>
        <w:suppressAutoHyphens/>
        <w:jc w:val="both"/>
        <w:rPr>
          <w:rFonts w:ascii="Times New Roman" w:hAnsi="Times New Roman"/>
          <w:spacing w:val="-3"/>
        </w:rPr>
      </w:pPr>
    </w:p>
    <w:p w14:paraId="03BA798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Notice of hearing.</w:t>
      </w:r>
    </w:p>
    <w:p w14:paraId="23D437B6" w14:textId="77777777" w:rsidR="00CA14DE" w:rsidRDefault="00CA14DE">
      <w:pPr>
        <w:tabs>
          <w:tab w:val="left" w:pos="-720"/>
        </w:tabs>
        <w:suppressAutoHyphens/>
        <w:jc w:val="both"/>
        <w:rPr>
          <w:rFonts w:ascii="Times New Roman" w:hAnsi="Times New Roman"/>
          <w:spacing w:val="-3"/>
        </w:rPr>
      </w:pPr>
    </w:p>
    <w:p w14:paraId="1F69FF8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f.</w:t>
      </w:r>
      <w:r>
        <w:rPr>
          <w:rFonts w:ascii="Times New Roman" w:hAnsi="Times New Roman"/>
          <w:spacing w:val="-3"/>
        </w:rPr>
        <w:tab/>
        <w:t>Right to cross-examine witnesses.</w:t>
      </w:r>
    </w:p>
    <w:p w14:paraId="407CEA02" w14:textId="77777777" w:rsidR="00CA14DE" w:rsidRDefault="00CA14DE">
      <w:pPr>
        <w:tabs>
          <w:tab w:val="left" w:pos="-720"/>
        </w:tabs>
        <w:suppressAutoHyphens/>
        <w:jc w:val="both"/>
        <w:rPr>
          <w:rFonts w:ascii="Times New Roman" w:hAnsi="Times New Roman"/>
          <w:spacing w:val="-3"/>
        </w:rPr>
      </w:pPr>
    </w:p>
    <w:p w14:paraId="132A344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g.</w:t>
      </w:r>
      <w:r>
        <w:rPr>
          <w:rFonts w:ascii="Times New Roman" w:hAnsi="Times New Roman"/>
          <w:spacing w:val="-3"/>
        </w:rPr>
        <w:tab/>
        <w:t>Opportunity to refute charges.</w:t>
      </w:r>
    </w:p>
    <w:p w14:paraId="5523802C" w14:textId="77777777" w:rsidR="00CA14DE" w:rsidRDefault="00CA14DE">
      <w:pPr>
        <w:tabs>
          <w:tab w:val="left" w:pos="-720"/>
        </w:tabs>
        <w:suppressAutoHyphens/>
        <w:jc w:val="both"/>
        <w:rPr>
          <w:rFonts w:ascii="Times New Roman" w:hAnsi="Times New Roman"/>
          <w:spacing w:val="-3"/>
        </w:rPr>
      </w:pPr>
    </w:p>
    <w:p w14:paraId="4DF8FAAA"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h.</w:t>
      </w:r>
      <w:r>
        <w:rPr>
          <w:rFonts w:ascii="Times New Roman" w:hAnsi="Times New Roman"/>
          <w:spacing w:val="-3"/>
        </w:rPr>
        <w:tab/>
        <w:t>Recommended—appeal to a different authority.</w:t>
      </w:r>
    </w:p>
    <w:p w14:paraId="63B52E10" w14:textId="77777777" w:rsidR="00CA14DE" w:rsidRDefault="00CA14DE">
      <w:pPr>
        <w:tabs>
          <w:tab w:val="left" w:pos="-720"/>
        </w:tabs>
        <w:suppressAutoHyphens/>
        <w:jc w:val="both"/>
        <w:rPr>
          <w:rFonts w:ascii="Times New Roman" w:hAnsi="Times New Roman"/>
          <w:spacing w:val="-3"/>
        </w:rPr>
      </w:pPr>
    </w:p>
    <w:p w14:paraId="38B501A4"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PRICING PRACTICES</w:t>
      </w:r>
    </w:p>
    <w:p w14:paraId="130CC4A7" w14:textId="77777777" w:rsidR="00CA14DE" w:rsidRDefault="00CA14DE">
      <w:pPr>
        <w:tabs>
          <w:tab w:val="left" w:pos="-720"/>
        </w:tabs>
        <w:suppressAutoHyphens/>
        <w:jc w:val="both"/>
        <w:rPr>
          <w:rFonts w:ascii="Times New Roman" w:hAnsi="Times New Roman"/>
          <w:spacing w:val="-3"/>
        </w:rPr>
      </w:pPr>
    </w:p>
    <w:p w14:paraId="6BE0E680"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Price fixing – per se violation</w:t>
      </w:r>
    </w:p>
    <w:p w14:paraId="2DF7A04E" w14:textId="77777777" w:rsidR="00CA14DE" w:rsidRDefault="00CA14DE">
      <w:pPr>
        <w:tabs>
          <w:tab w:val="left" w:pos="-720"/>
        </w:tabs>
        <w:suppressAutoHyphens/>
        <w:jc w:val="both"/>
        <w:rPr>
          <w:rFonts w:ascii="Times New Roman" w:hAnsi="Times New Roman"/>
          <w:spacing w:val="-3"/>
        </w:rPr>
      </w:pPr>
    </w:p>
    <w:p w14:paraId="0FCDA815"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Other required or prohibited—encouraged or discouraged--economic </w:t>
      </w:r>
      <w:r>
        <w:rPr>
          <w:rFonts w:ascii="Times New Roman" w:hAnsi="Times New Roman"/>
          <w:spacing w:val="-3"/>
        </w:rPr>
        <w:tab/>
      </w:r>
      <w:r>
        <w:rPr>
          <w:rFonts w:ascii="Times New Roman" w:hAnsi="Times New Roman"/>
          <w:spacing w:val="-3"/>
        </w:rPr>
        <w:tab/>
      </w:r>
      <w:r>
        <w:rPr>
          <w:rFonts w:ascii="Times New Roman" w:hAnsi="Times New Roman"/>
          <w:spacing w:val="-3"/>
        </w:rPr>
        <w:tab/>
        <w:t>activity may also be a per se violation.</w:t>
      </w:r>
    </w:p>
    <w:p w14:paraId="5FB5D5A4" w14:textId="77777777" w:rsidR="00CA14DE" w:rsidRDefault="00CA14DE">
      <w:pPr>
        <w:tabs>
          <w:tab w:val="left" w:pos="-720"/>
        </w:tabs>
        <w:suppressAutoHyphens/>
        <w:jc w:val="both"/>
        <w:rPr>
          <w:rFonts w:ascii="Times New Roman" w:hAnsi="Times New Roman"/>
          <w:spacing w:val="-3"/>
        </w:rPr>
      </w:pPr>
    </w:p>
    <w:p w14:paraId="5DD1CE44"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 xml:space="preserve">Boycott:  Concerted refusal to conduct business with a vendor or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customer.</w:t>
      </w:r>
    </w:p>
    <w:p w14:paraId="54E2F0CD" w14:textId="77777777" w:rsidR="00CA14DE" w:rsidRDefault="00CA14DE">
      <w:pPr>
        <w:tabs>
          <w:tab w:val="left" w:pos="-720"/>
        </w:tabs>
        <w:suppressAutoHyphens/>
        <w:jc w:val="both"/>
        <w:rPr>
          <w:rFonts w:ascii="Times New Roman" w:hAnsi="Times New Roman"/>
          <w:spacing w:val="-3"/>
        </w:rPr>
      </w:pPr>
    </w:p>
    <w:p w14:paraId="213CCA1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 xml:space="preserve">Tying:  Requiring the purchase of a more competitive (relatively less                                                 desirable) product in order to purchase a less competitive (more desirable)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product.  E.g., Microsoft is charged with tying Explorer to Windows.</w:t>
      </w:r>
    </w:p>
    <w:p w14:paraId="34223B49" w14:textId="77777777" w:rsidR="00CA14DE" w:rsidRDefault="00CA14DE">
      <w:pPr>
        <w:tabs>
          <w:tab w:val="left" w:pos="-720"/>
        </w:tabs>
        <w:suppressAutoHyphens/>
        <w:jc w:val="both"/>
        <w:rPr>
          <w:rFonts w:ascii="Times New Roman" w:hAnsi="Times New Roman"/>
          <w:spacing w:val="-3"/>
        </w:rPr>
      </w:pPr>
    </w:p>
    <w:p w14:paraId="2049325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Safeguards</w:t>
      </w:r>
    </w:p>
    <w:p w14:paraId="331C1C40" w14:textId="77777777" w:rsidR="00CA14DE" w:rsidRDefault="00CA14DE">
      <w:pPr>
        <w:tabs>
          <w:tab w:val="left" w:pos="-720"/>
        </w:tabs>
        <w:suppressAutoHyphens/>
        <w:jc w:val="both"/>
        <w:rPr>
          <w:rFonts w:ascii="Times New Roman" w:hAnsi="Times New Roman"/>
          <w:spacing w:val="-3"/>
        </w:rPr>
      </w:pPr>
    </w:p>
    <w:p w14:paraId="5874A06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Clear agenda.</w:t>
      </w:r>
    </w:p>
    <w:p w14:paraId="0D39C75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Meeting monitor/antitrust policy.</w:t>
      </w:r>
    </w:p>
    <w:p w14:paraId="7CA1121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Carefully prepared minutes.</w:t>
      </w:r>
    </w:p>
    <w:p w14:paraId="4A410DF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Consult counsel.</w:t>
      </w:r>
    </w:p>
    <w:p w14:paraId="3CC1D3B6" w14:textId="77777777" w:rsidR="00CA14DE" w:rsidRDefault="00CA14DE">
      <w:pPr>
        <w:tabs>
          <w:tab w:val="left" w:pos="-720"/>
        </w:tabs>
        <w:suppressAutoHyphens/>
        <w:jc w:val="both"/>
        <w:rPr>
          <w:rFonts w:ascii="Times New Roman" w:hAnsi="Times New Roman"/>
          <w:spacing w:val="-3"/>
        </w:rPr>
      </w:pPr>
    </w:p>
    <w:p w14:paraId="72E3C72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lastRenderedPageBreak/>
        <w:tab/>
        <w:t>STATISTICAL REPORTING/BENCHMARKING</w:t>
      </w:r>
    </w:p>
    <w:p w14:paraId="275D164A" w14:textId="77777777" w:rsidR="00CA14DE" w:rsidRDefault="00CA14DE">
      <w:pPr>
        <w:tabs>
          <w:tab w:val="left" w:pos="-720"/>
        </w:tabs>
        <w:suppressAutoHyphens/>
        <w:jc w:val="both"/>
        <w:rPr>
          <w:rFonts w:ascii="Times New Roman" w:hAnsi="Times New Roman"/>
          <w:spacing w:val="-3"/>
        </w:rPr>
      </w:pPr>
    </w:p>
    <w:p w14:paraId="392CE1FC"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Permitted, if done correctly to avoid price/cost reporting problems.</w:t>
      </w:r>
    </w:p>
    <w:p w14:paraId="09E656DE" w14:textId="77777777" w:rsidR="00CA14DE" w:rsidRDefault="00CA14DE">
      <w:pPr>
        <w:tabs>
          <w:tab w:val="left" w:pos="-720"/>
        </w:tabs>
        <w:suppressAutoHyphens/>
        <w:jc w:val="both"/>
        <w:rPr>
          <w:rFonts w:ascii="Times New Roman" w:hAnsi="Times New Roman"/>
          <w:spacing w:val="-3"/>
        </w:rPr>
      </w:pPr>
    </w:p>
    <w:p w14:paraId="649F3FB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Guidelines</w:t>
      </w:r>
    </w:p>
    <w:p w14:paraId="4C5C2ABE" w14:textId="77777777" w:rsidR="00CA14DE" w:rsidRDefault="00CA14DE">
      <w:pPr>
        <w:tabs>
          <w:tab w:val="left" w:pos="-720"/>
        </w:tabs>
        <w:suppressAutoHyphens/>
        <w:jc w:val="both"/>
        <w:rPr>
          <w:rFonts w:ascii="Times New Roman" w:hAnsi="Times New Roman"/>
          <w:spacing w:val="-3"/>
        </w:rPr>
      </w:pPr>
    </w:p>
    <w:p w14:paraId="06E09E0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Voluntary participation-no penalties for nonparticipation.</w:t>
      </w:r>
    </w:p>
    <w:p w14:paraId="721A642D" w14:textId="77777777" w:rsidR="00CA14DE" w:rsidRDefault="00CA14DE">
      <w:pPr>
        <w:tabs>
          <w:tab w:val="left" w:pos="-720"/>
        </w:tabs>
        <w:suppressAutoHyphens/>
        <w:jc w:val="both"/>
        <w:rPr>
          <w:rFonts w:ascii="Times New Roman" w:hAnsi="Times New Roman"/>
          <w:spacing w:val="-3"/>
        </w:rPr>
      </w:pPr>
    </w:p>
    <w:p w14:paraId="79820E0D"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Non-members may participate at reasonably higher fee.</w:t>
      </w:r>
    </w:p>
    <w:p w14:paraId="0D6204BB" w14:textId="77777777" w:rsidR="00CA14DE" w:rsidRDefault="00CA14DE">
      <w:pPr>
        <w:tabs>
          <w:tab w:val="left" w:pos="-720"/>
        </w:tabs>
        <w:suppressAutoHyphens/>
        <w:jc w:val="both"/>
        <w:rPr>
          <w:rFonts w:ascii="Times New Roman" w:hAnsi="Times New Roman"/>
          <w:spacing w:val="-3"/>
        </w:rPr>
      </w:pPr>
    </w:p>
    <w:p w14:paraId="045C451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Report past activity; avoid excessive detail.</w:t>
      </w:r>
    </w:p>
    <w:p w14:paraId="62D33DF3" w14:textId="77777777" w:rsidR="00CA14DE" w:rsidRDefault="00CA14DE">
      <w:pPr>
        <w:tabs>
          <w:tab w:val="left" w:pos="-720"/>
        </w:tabs>
        <w:suppressAutoHyphens/>
        <w:jc w:val="both"/>
        <w:rPr>
          <w:rFonts w:ascii="Times New Roman" w:hAnsi="Times New Roman"/>
          <w:spacing w:val="-3"/>
        </w:rPr>
      </w:pPr>
    </w:p>
    <w:p w14:paraId="5CFC6EC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r>
      <w:proofErr w:type="gramStart"/>
      <w:r>
        <w:rPr>
          <w:rFonts w:ascii="Times New Roman" w:hAnsi="Times New Roman"/>
          <w:spacing w:val="-3"/>
        </w:rPr>
        <w:t>Independent</w:t>
      </w:r>
      <w:proofErr w:type="gramEnd"/>
      <w:r>
        <w:rPr>
          <w:rFonts w:ascii="Times New Roman" w:hAnsi="Times New Roman"/>
          <w:spacing w:val="-3"/>
        </w:rPr>
        <w:t xml:space="preserve"> data collection and analysis.</w:t>
      </w:r>
    </w:p>
    <w:p w14:paraId="5B3226B9" w14:textId="77777777" w:rsidR="00CA14DE" w:rsidRDefault="00CA14DE">
      <w:pPr>
        <w:tabs>
          <w:tab w:val="left" w:pos="-720"/>
        </w:tabs>
        <w:suppressAutoHyphens/>
        <w:jc w:val="both"/>
        <w:rPr>
          <w:rFonts w:ascii="Times New Roman" w:hAnsi="Times New Roman"/>
          <w:spacing w:val="-3"/>
        </w:rPr>
      </w:pPr>
    </w:p>
    <w:p w14:paraId="2E04790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 xml:space="preserve">No individual company data is retained, published, or disclosed to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competitors.</w:t>
      </w:r>
    </w:p>
    <w:p w14:paraId="7CA3B1A5" w14:textId="77777777" w:rsidR="00CA14DE" w:rsidRDefault="00CA14DE">
      <w:pPr>
        <w:tabs>
          <w:tab w:val="left" w:pos="-720"/>
        </w:tabs>
        <w:suppressAutoHyphens/>
        <w:jc w:val="both"/>
        <w:rPr>
          <w:rFonts w:ascii="Times New Roman" w:hAnsi="Times New Roman"/>
          <w:spacing w:val="-3"/>
        </w:rPr>
      </w:pPr>
    </w:p>
    <w:p w14:paraId="2EE2F84F"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f.</w:t>
      </w:r>
      <w:r>
        <w:rPr>
          <w:rFonts w:ascii="Times New Roman" w:hAnsi="Times New Roman"/>
          <w:spacing w:val="-3"/>
        </w:rPr>
        <w:tab/>
        <w:t>Reports use aggregate or average data.</w:t>
      </w:r>
    </w:p>
    <w:p w14:paraId="545CC1CB" w14:textId="77777777" w:rsidR="00CA14DE" w:rsidRDefault="00CA14DE">
      <w:pPr>
        <w:tabs>
          <w:tab w:val="left" w:pos="-720"/>
        </w:tabs>
        <w:suppressAutoHyphens/>
        <w:jc w:val="both"/>
        <w:rPr>
          <w:rFonts w:ascii="Times New Roman" w:hAnsi="Times New Roman"/>
          <w:spacing w:val="-3"/>
        </w:rPr>
      </w:pPr>
    </w:p>
    <w:p w14:paraId="0583737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g.</w:t>
      </w:r>
      <w:r>
        <w:rPr>
          <w:rFonts w:ascii="Times New Roman" w:hAnsi="Times New Roman"/>
          <w:spacing w:val="-3"/>
        </w:rPr>
        <w:tab/>
        <w:t xml:space="preserve">Data available to all participants--members/non-members;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vendors/customers.</w:t>
      </w:r>
    </w:p>
    <w:p w14:paraId="1EF0A911" w14:textId="77777777" w:rsidR="00CA14DE" w:rsidRDefault="00CA14DE">
      <w:pPr>
        <w:tabs>
          <w:tab w:val="left" w:pos="-720"/>
        </w:tabs>
        <w:suppressAutoHyphens/>
        <w:jc w:val="both"/>
        <w:rPr>
          <w:rFonts w:ascii="Times New Roman" w:hAnsi="Times New Roman"/>
          <w:spacing w:val="-3"/>
        </w:rPr>
      </w:pPr>
    </w:p>
    <w:p w14:paraId="1192C40D"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h.</w:t>
      </w:r>
      <w:r>
        <w:rPr>
          <w:rFonts w:ascii="Times New Roman" w:hAnsi="Times New Roman"/>
          <w:spacing w:val="-3"/>
        </w:rPr>
        <w:tab/>
        <w:t>Avoid discussion and analysis in meetings.</w:t>
      </w:r>
    </w:p>
    <w:p w14:paraId="4677D627" w14:textId="77777777" w:rsidR="00CA14DE" w:rsidRDefault="00CA14DE">
      <w:pPr>
        <w:tabs>
          <w:tab w:val="left" w:pos="-720"/>
        </w:tabs>
        <w:suppressAutoHyphens/>
        <w:jc w:val="both"/>
        <w:rPr>
          <w:rFonts w:ascii="Times New Roman" w:hAnsi="Times New Roman"/>
          <w:spacing w:val="-3"/>
        </w:rPr>
      </w:pPr>
    </w:p>
    <w:p w14:paraId="7E5F6F2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 xml:space="preserve">STANDARDS AND ACCREDITATION </w:t>
      </w:r>
    </w:p>
    <w:p w14:paraId="2E392FD3" w14:textId="77777777" w:rsidR="00CA14DE" w:rsidRDefault="00CA14DE">
      <w:pPr>
        <w:tabs>
          <w:tab w:val="left" w:pos="-720"/>
        </w:tabs>
        <w:suppressAutoHyphens/>
        <w:jc w:val="both"/>
        <w:rPr>
          <w:rFonts w:ascii="Times New Roman" w:hAnsi="Times New Roman"/>
          <w:spacing w:val="-3"/>
        </w:rPr>
      </w:pPr>
    </w:p>
    <w:p w14:paraId="62EC6BB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Product standards</w:t>
      </w:r>
    </w:p>
    <w:p w14:paraId="22ED6948" w14:textId="77777777" w:rsidR="00CA14DE" w:rsidRDefault="00CA14DE">
      <w:pPr>
        <w:tabs>
          <w:tab w:val="left" w:pos="-720"/>
        </w:tabs>
        <w:suppressAutoHyphens/>
        <w:jc w:val="both"/>
        <w:rPr>
          <w:rFonts w:ascii="Times New Roman" w:hAnsi="Times New Roman"/>
          <w:spacing w:val="-3"/>
        </w:rPr>
      </w:pPr>
    </w:p>
    <w:p w14:paraId="08ECB72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Subject to rule of reason – benefit to customers</w:t>
      </w:r>
    </w:p>
    <w:p w14:paraId="7C3B8F16" w14:textId="77777777" w:rsidR="00CA14DE" w:rsidRDefault="00CA14DE">
      <w:pPr>
        <w:tabs>
          <w:tab w:val="left" w:pos="-720"/>
        </w:tabs>
        <w:suppressAutoHyphens/>
        <w:jc w:val="both"/>
        <w:rPr>
          <w:rFonts w:ascii="Times New Roman" w:hAnsi="Times New Roman"/>
          <w:spacing w:val="-3"/>
        </w:rPr>
      </w:pPr>
    </w:p>
    <w:p w14:paraId="13ED2E1D"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Objective standard established by broad consensus of industry.</w:t>
      </w:r>
    </w:p>
    <w:p w14:paraId="0D0ED067" w14:textId="77777777" w:rsidR="00CA14DE" w:rsidRDefault="00CA14DE">
      <w:pPr>
        <w:tabs>
          <w:tab w:val="left" w:pos="-720"/>
        </w:tabs>
        <w:suppressAutoHyphens/>
        <w:jc w:val="both"/>
        <w:rPr>
          <w:rFonts w:ascii="Times New Roman" w:hAnsi="Times New Roman"/>
          <w:spacing w:val="-3"/>
        </w:rPr>
      </w:pPr>
    </w:p>
    <w:p w14:paraId="0C5DA5EF"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Performance-based standards, not process-based or ingredient-based.</w:t>
      </w:r>
    </w:p>
    <w:p w14:paraId="7FB3833C" w14:textId="77777777" w:rsidR="00CA14DE" w:rsidRDefault="00CA14DE">
      <w:pPr>
        <w:tabs>
          <w:tab w:val="left" w:pos="-720"/>
        </w:tabs>
        <w:suppressAutoHyphens/>
        <w:jc w:val="both"/>
        <w:rPr>
          <w:rFonts w:ascii="Times New Roman" w:hAnsi="Times New Roman"/>
          <w:spacing w:val="-3"/>
        </w:rPr>
      </w:pPr>
    </w:p>
    <w:p w14:paraId="24BE849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r>
      <w:proofErr w:type="gramStart"/>
      <w:r>
        <w:rPr>
          <w:rFonts w:ascii="Times New Roman" w:hAnsi="Times New Roman"/>
          <w:spacing w:val="-3"/>
        </w:rPr>
        <w:t>Independent</w:t>
      </w:r>
      <w:proofErr w:type="gramEnd"/>
      <w:r>
        <w:rPr>
          <w:rFonts w:ascii="Times New Roman" w:hAnsi="Times New Roman"/>
          <w:spacing w:val="-3"/>
        </w:rPr>
        <w:t xml:space="preserve"> testing.</w:t>
      </w:r>
    </w:p>
    <w:p w14:paraId="3BF16EFF" w14:textId="77777777" w:rsidR="00CA14DE" w:rsidRDefault="00CA14DE">
      <w:pPr>
        <w:tabs>
          <w:tab w:val="left" w:pos="-720"/>
        </w:tabs>
        <w:suppressAutoHyphens/>
        <w:jc w:val="both"/>
        <w:rPr>
          <w:rFonts w:ascii="Times New Roman" w:hAnsi="Times New Roman"/>
          <w:spacing w:val="-3"/>
        </w:rPr>
      </w:pPr>
    </w:p>
    <w:p w14:paraId="383BF3D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Open to all.</w:t>
      </w:r>
    </w:p>
    <w:p w14:paraId="6F058831" w14:textId="77777777" w:rsidR="00CA14DE" w:rsidRDefault="00CA14DE">
      <w:pPr>
        <w:tabs>
          <w:tab w:val="left" w:pos="-720"/>
        </w:tabs>
        <w:suppressAutoHyphens/>
        <w:jc w:val="both"/>
        <w:rPr>
          <w:rFonts w:ascii="Times New Roman" w:hAnsi="Times New Roman"/>
          <w:spacing w:val="-3"/>
        </w:rPr>
      </w:pPr>
    </w:p>
    <w:p w14:paraId="4246B5E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spacing w:val="-3"/>
        </w:rPr>
        <w:tab/>
        <w:t>Potential liability if standard is based on bad science</w:t>
      </w:r>
    </w:p>
    <w:p w14:paraId="2DBCA97F" w14:textId="77777777" w:rsidR="00CA14DE" w:rsidRDefault="00CA14DE">
      <w:pPr>
        <w:tabs>
          <w:tab w:val="left" w:pos="-720"/>
        </w:tabs>
        <w:suppressAutoHyphens/>
        <w:jc w:val="both"/>
        <w:rPr>
          <w:rFonts w:ascii="Times New Roman" w:hAnsi="Times New Roman"/>
          <w:spacing w:val="-3"/>
        </w:rPr>
      </w:pPr>
    </w:p>
    <w:p w14:paraId="39BF336C"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g.</w:t>
      </w:r>
      <w:r>
        <w:rPr>
          <w:rFonts w:ascii="Times New Roman" w:hAnsi="Times New Roman"/>
          <w:spacing w:val="-3"/>
        </w:rPr>
        <w:tab/>
        <w:t>Personnel/company accreditation</w:t>
      </w:r>
    </w:p>
    <w:p w14:paraId="7724783E" w14:textId="77777777" w:rsidR="00CA14DE" w:rsidRDefault="00CA14DE">
      <w:pPr>
        <w:tabs>
          <w:tab w:val="left" w:pos="-720"/>
        </w:tabs>
        <w:suppressAutoHyphens/>
        <w:jc w:val="both"/>
        <w:rPr>
          <w:rFonts w:ascii="Times New Roman" w:hAnsi="Times New Roman"/>
          <w:spacing w:val="-3"/>
        </w:rPr>
      </w:pPr>
    </w:p>
    <w:p w14:paraId="4D25E3B3"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Recognized body of knowledge—periodic updates.</w:t>
      </w:r>
    </w:p>
    <w:p w14:paraId="419D2990" w14:textId="77777777" w:rsidR="00CA14DE" w:rsidRDefault="00CA14DE">
      <w:pPr>
        <w:tabs>
          <w:tab w:val="left" w:pos="-720"/>
        </w:tabs>
        <w:suppressAutoHyphens/>
        <w:jc w:val="both"/>
        <w:rPr>
          <w:rFonts w:ascii="Times New Roman" w:hAnsi="Times New Roman"/>
          <w:spacing w:val="-3"/>
        </w:rPr>
      </w:pPr>
    </w:p>
    <w:p w14:paraId="4550437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Reasonable education/service requirements.</w:t>
      </w:r>
    </w:p>
    <w:p w14:paraId="333A0BDF" w14:textId="77777777" w:rsidR="00CA14DE" w:rsidRDefault="00CA14DE">
      <w:pPr>
        <w:tabs>
          <w:tab w:val="left" w:pos="-720"/>
        </w:tabs>
        <w:suppressAutoHyphens/>
        <w:jc w:val="both"/>
        <w:rPr>
          <w:rFonts w:ascii="Times New Roman" w:hAnsi="Times New Roman"/>
          <w:spacing w:val="-3"/>
        </w:rPr>
      </w:pPr>
    </w:p>
    <w:p w14:paraId="54E62E5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4.</w:t>
      </w:r>
      <w:r>
        <w:rPr>
          <w:rFonts w:ascii="Times New Roman" w:hAnsi="Times New Roman"/>
          <w:spacing w:val="-3"/>
        </w:rPr>
        <w:tab/>
        <w:t>Reasonable experience requirements.</w:t>
      </w:r>
    </w:p>
    <w:p w14:paraId="1D8CD8FC" w14:textId="77777777" w:rsidR="00CA14DE" w:rsidRDefault="00CA14DE">
      <w:pPr>
        <w:tabs>
          <w:tab w:val="left" w:pos="-720"/>
        </w:tabs>
        <w:suppressAutoHyphens/>
        <w:jc w:val="both"/>
        <w:rPr>
          <w:rFonts w:ascii="Times New Roman" w:hAnsi="Times New Roman"/>
          <w:spacing w:val="-3"/>
        </w:rPr>
      </w:pPr>
    </w:p>
    <w:p w14:paraId="3F6D0E6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5.</w:t>
      </w:r>
      <w:r>
        <w:rPr>
          <w:rFonts w:ascii="Times New Roman" w:hAnsi="Times New Roman"/>
          <w:spacing w:val="-3"/>
        </w:rPr>
        <w:tab/>
        <w:t>Appropriate testing—written and practical.</w:t>
      </w:r>
    </w:p>
    <w:p w14:paraId="55CEF4AA" w14:textId="77777777" w:rsidR="00CA14DE" w:rsidRDefault="00CA14DE">
      <w:pPr>
        <w:tabs>
          <w:tab w:val="left" w:pos="-720"/>
        </w:tabs>
        <w:suppressAutoHyphens/>
        <w:jc w:val="both"/>
        <w:rPr>
          <w:rFonts w:ascii="Times New Roman" w:hAnsi="Times New Roman"/>
          <w:spacing w:val="-3"/>
        </w:rPr>
      </w:pPr>
    </w:p>
    <w:p w14:paraId="7F8CF6C5"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6.</w:t>
      </w:r>
      <w:r>
        <w:rPr>
          <w:rFonts w:ascii="Times New Roman" w:hAnsi="Times New Roman"/>
          <w:spacing w:val="-3"/>
        </w:rPr>
        <w:tab/>
        <w:t>Re-certification may be required.</w:t>
      </w:r>
    </w:p>
    <w:p w14:paraId="5DE3DBAD" w14:textId="77777777" w:rsidR="00CA14DE" w:rsidRDefault="00CA14DE">
      <w:pPr>
        <w:tabs>
          <w:tab w:val="left" w:pos="-720"/>
        </w:tabs>
        <w:suppressAutoHyphens/>
        <w:jc w:val="both"/>
        <w:rPr>
          <w:rFonts w:ascii="Times New Roman" w:hAnsi="Times New Roman"/>
          <w:spacing w:val="-3"/>
        </w:rPr>
      </w:pPr>
    </w:p>
    <w:p w14:paraId="096F5C49"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JOINT RESEARCH</w:t>
      </w:r>
    </w:p>
    <w:p w14:paraId="1034073B" w14:textId="77777777" w:rsidR="00CA14DE" w:rsidRDefault="00CA14DE">
      <w:pPr>
        <w:tabs>
          <w:tab w:val="left" w:pos="-720"/>
        </w:tabs>
        <w:suppressAutoHyphens/>
        <w:jc w:val="both"/>
        <w:rPr>
          <w:rFonts w:ascii="Times New Roman" w:hAnsi="Times New Roman"/>
          <w:spacing w:val="-3"/>
        </w:rPr>
      </w:pPr>
    </w:p>
    <w:p w14:paraId="37062A71"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 xml:space="preserve">Subject to rule of reason.  Damages may be limited by the National Cooperative </w:t>
      </w:r>
      <w:r>
        <w:rPr>
          <w:rFonts w:ascii="Times New Roman" w:hAnsi="Times New Roman"/>
          <w:spacing w:val="-3"/>
        </w:rPr>
        <w:tab/>
        <w:t>Research and Production Act of 1993, 15 U.S.C. §§4301-</w:t>
      </w:r>
      <w:proofErr w:type="gramStart"/>
      <w:r>
        <w:rPr>
          <w:rFonts w:ascii="Times New Roman" w:hAnsi="Times New Roman"/>
          <w:spacing w:val="-3"/>
        </w:rPr>
        <w:t>4306, if</w:t>
      </w:r>
      <w:proofErr w:type="gramEnd"/>
      <w:r>
        <w:rPr>
          <w:rFonts w:ascii="Times New Roman" w:hAnsi="Times New Roman"/>
          <w:spacing w:val="-3"/>
        </w:rPr>
        <w:t xml:space="preserve"> the joint venture is </w:t>
      </w:r>
      <w:r>
        <w:rPr>
          <w:rFonts w:ascii="Times New Roman" w:hAnsi="Times New Roman"/>
          <w:spacing w:val="-3"/>
        </w:rPr>
        <w:tab/>
        <w:t>disclosed to the public.</w:t>
      </w:r>
    </w:p>
    <w:p w14:paraId="0296F9E3" w14:textId="77777777" w:rsidR="00CA14DE" w:rsidRDefault="00CA14DE">
      <w:pPr>
        <w:tabs>
          <w:tab w:val="left" w:pos="-720"/>
        </w:tabs>
        <w:suppressAutoHyphens/>
        <w:jc w:val="both"/>
        <w:rPr>
          <w:rFonts w:ascii="Times New Roman" w:hAnsi="Times New Roman"/>
          <w:spacing w:val="-3"/>
        </w:rPr>
      </w:pPr>
    </w:p>
    <w:p w14:paraId="74FD1BD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 xml:space="preserve">Permissible if “necessary and constructive” and not accompanied by “unduly </w:t>
      </w:r>
      <w:r>
        <w:rPr>
          <w:rFonts w:ascii="Times New Roman" w:hAnsi="Times New Roman"/>
          <w:spacing w:val="-3"/>
        </w:rPr>
        <w:tab/>
        <w:t>restrictive collateral agreements.”</w:t>
      </w:r>
    </w:p>
    <w:p w14:paraId="2D2288B6" w14:textId="77777777" w:rsidR="00CA14DE" w:rsidRDefault="00CA14DE">
      <w:pPr>
        <w:tabs>
          <w:tab w:val="left" w:pos="-720"/>
        </w:tabs>
        <w:suppressAutoHyphens/>
        <w:jc w:val="both"/>
        <w:rPr>
          <w:rFonts w:ascii="Times New Roman" w:hAnsi="Times New Roman"/>
          <w:spacing w:val="-3"/>
        </w:rPr>
      </w:pPr>
    </w:p>
    <w:p w14:paraId="20E38B1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Favorable factors – common law</w:t>
      </w:r>
    </w:p>
    <w:p w14:paraId="545C4E3E" w14:textId="77777777" w:rsidR="00CA14DE" w:rsidRDefault="00CA14DE">
      <w:pPr>
        <w:tabs>
          <w:tab w:val="left" w:pos="-720"/>
        </w:tabs>
        <w:suppressAutoHyphens/>
        <w:jc w:val="both"/>
        <w:rPr>
          <w:rFonts w:ascii="Times New Roman" w:hAnsi="Times New Roman"/>
          <w:spacing w:val="-3"/>
        </w:rPr>
      </w:pPr>
    </w:p>
    <w:p w14:paraId="74328CA4"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Basic research--not applied.</w:t>
      </w:r>
    </w:p>
    <w:p w14:paraId="524A73E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High cost – difficult for industry firms to bear alone</w:t>
      </w:r>
    </w:p>
    <w:p w14:paraId="0D4D365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r>
      <w:proofErr w:type="gramStart"/>
      <w:r>
        <w:rPr>
          <w:rFonts w:ascii="Times New Roman" w:hAnsi="Times New Roman"/>
          <w:spacing w:val="-3"/>
        </w:rPr>
        <w:t>Public</w:t>
      </w:r>
      <w:proofErr w:type="gramEnd"/>
      <w:r>
        <w:rPr>
          <w:rFonts w:ascii="Times New Roman" w:hAnsi="Times New Roman"/>
          <w:spacing w:val="-3"/>
        </w:rPr>
        <w:t xml:space="preserve"> interest – e.g., reduce pollution, improve safety.</w:t>
      </w:r>
    </w:p>
    <w:p w14:paraId="662B78A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Results available regardless of membership.</w:t>
      </w:r>
    </w:p>
    <w:p w14:paraId="2CBFB971" w14:textId="77777777" w:rsidR="00CA14DE" w:rsidRDefault="00CA14DE">
      <w:pPr>
        <w:tabs>
          <w:tab w:val="left" w:pos="-720"/>
        </w:tabs>
        <w:suppressAutoHyphens/>
        <w:jc w:val="both"/>
        <w:rPr>
          <w:rFonts w:ascii="Times New Roman" w:hAnsi="Times New Roman"/>
          <w:spacing w:val="-3"/>
        </w:rPr>
      </w:pPr>
    </w:p>
    <w:p w14:paraId="5239EEA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LOBBYING</w:t>
      </w:r>
    </w:p>
    <w:p w14:paraId="13865FC2" w14:textId="77777777" w:rsidR="00CA14DE" w:rsidRDefault="00CA14DE">
      <w:pPr>
        <w:tabs>
          <w:tab w:val="left" w:pos="-720"/>
        </w:tabs>
        <w:suppressAutoHyphens/>
        <w:jc w:val="both"/>
        <w:rPr>
          <w:rFonts w:ascii="Times New Roman" w:hAnsi="Times New Roman"/>
          <w:spacing w:val="-3"/>
        </w:rPr>
      </w:pPr>
    </w:p>
    <w:p w14:paraId="25144116"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 xml:space="preserve">Lobbying by associations to request that the government restrain trade is generally </w:t>
      </w:r>
      <w:r>
        <w:rPr>
          <w:rFonts w:ascii="Times New Roman" w:hAnsi="Times New Roman"/>
          <w:spacing w:val="-3"/>
        </w:rPr>
        <w:tab/>
        <w:t xml:space="preserve">permitted. First Amendment issues, and the fact that the government independently decides </w:t>
      </w:r>
      <w:r>
        <w:rPr>
          <w:rFonts w:ascii="Times New Roman" w:hAnsi="Times New Roman"/>
          <w:spacing w:val="-3"/>
        </w:rPr>
        <w:tab/>
        <w:t>to restrain trade, are significant.</w:t>
      </w:r>
    </w:p>
    <w:p w14:paraId="1511B7E5" w14:textId="77777777" w:rsidR="00CA14DE" w:rsidRDefault="00CA14DE">
      <w:pPr>
        <w:tabs>
          <w:tab w:val="left" w:pos="-720"/>
        </w:tabs>
        <w:suppressAutoHyphens/>
        <w:jc w:val="both"/>
        <w:rPr>
          <w:rFonts w:ascii="Times New Roman" w:hAnsi="Times New Roman"/>
          <w:spacing w:val="-3"/>
        </w:rPr>
      </w:pPr>
    </w:p>
    <w:p w14:paraId="63C889EE"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t xml:space="preserve">2.    </w:t>
      </w:r>
      <w:r>
        <w:rPr>
          <w:rFonts w:ascii="Times New Roman" w:hAnsi="Times New Roman"/>
          <w:spacing w:val="-3"/>
        </w:rPr>
        <w:tab/>
        <w:t>Exceptions</w:t>
      </w:r>
    </w:p>
    <w:p w14:paraId="1F606314" w14:textId="77777777" w:rsidR="00CA14DE" w:rsidRDefault="00CA14DE">
      <w:pPr>
        <w:tabs>
          <w:tab w:val="left" w:pos="-720"/>
        </w:tabs>
        <w:suppressAutoHyphens/>
        <w:jc w:val="both"/>
        <w:rPr>
          <w:rFonts w:ascii="Times New Roman" w:hAnsi="Times New Roman"/>
          <w:spacing w:val="-3"/>
        </w:rPr>
      </w:pPr>
    </w:p>
    <w:p w14:paraId="4FC5B428"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“Sham” lobbying that itself is a restraint of trade.</w:t>
      </w:r>
    </w:p>
    <w:p w14:paraId="6E9D3DB7" w14:textId="77777777" w:rsidR="00CA14DE" w:rsidRDefault="00CA14DE">
      <w:pPr>
        <w:tabs>
          <w:tab w:val="left" w:pos="-720"/>
        </w:tabs>
        <w:suppressAutoHyphens/>
        <w:jc w:val="both"/>
        <w:rPr>
          <w:rFonts w:ascii="Times New Roman" w:hAnsi="Times New Roman"/>
          <w:spacing w:val="-3"/>
        </w:rPr>
      </w:pPr>
    </w:p>
    <w:p w14:paraId="215597DC"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Lobbying with respect to a purely commercial government activity.</w:t>
      </w:r>
    </w:p>
    <w:p w14:paraId="6BAF887E" w14:textId="77777777" w:rsidR="00CA14DE" w:rsidRDefault="00CA14DE">
      <w:pPr>
        <w:tabs>
          <w:tab w:val="left" w:pos="-720"/>
        </w:tabs>
        <w:suppressAutoHyphens/>
        <w:jc w:val="both"/>
        <w:rPr>
          <w:rFonts w:ascii="Times New Roman" w:hAnsi="Times New Roman"/>
          <w:spacing w:val="-3"/>
        </w:rPr>
      </w:pPr>
    </w:p>
    <w:p w14:paraId="4814451B"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 xml:space="preserve">Lobbying in a manner that violates the law, e.g., making misrepresentations,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fraud, </w:t>
      </w:r>
      <w:r>
        <w:rPr>
          <w:rFonts w:ascii="Times New Roman" w:hAnsi="Times New Roman"/>
          <w:spacing w:val="-3"/>
        </w:rPr>
        <w:tab/>
        <w:t>perjury, or bribery.</w:t>
      </w:r>
    </w:p>
    <w:p w14:paraId="4CABF60C" w14:textId="77777777" w:rsidR="00CA14DE" w:rsidRDefault="00CA14DE">
      <w:pPr>
        <w:tabs>
          <w:tab w:val="left" w:pos="-720"/>
        </w:tabs>
        <w:suppressAutoHyphens/>
        <w:jc w:val="both"/>
        <w:rPr>
          <w:rFonts w:ascii="Times New Roman" w:hAnsi="Times New Roman"/>
          <w:spacing w:val="-3"/>
        </w:rPr>
      </w:pPr>
    </w:p>
    <w:p w14:paraId="7C0B1102"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 xml:space="preserve">“State action” does not include mere approval of private action—the state </w:t>
      </w:r>
      <w:r>
        <w:rPr>
          <w:rFonts w:ascii="Times New Roman" w:hAnsi="Times New Roman"/>
          <w:spacing w:val="-3"/>
        </w:rPr>
        <w:tab/>
      </w:r>
      <w:r>
        <w:rPr>
          <w:rFonts w:ascii="Times New Roman" w:hAnsi="Times New Roman"/>
          <w:spacing w:val="-3"/>
        </w:rPr>
        <w:tab/>
      </w:r>
      <w:r>
        <w:rPr>
          <w:rFonts w:ascii="Times New Roman" w:hAnsi="Times New Roman"/>
          <w:spacing w:val="-3"/>
        </w:rPr>
        <w:tab/>
        <w:t>must require or compel the anti-competitive action.</w:t>
      </w:r>
    </w:p>
    <w:p w14:paraId="4F987415" w14:textId="77777777" w:rsidR="00CA14DE" w:rsidRDefault="00CA14DE">
      <w:pPr>
        <w:tabs>
          <w:tab w:val="left" w:pos="-720"/>
        </w:tabs>
        <w:suppressAutoHyphens/>
        <w:jc w:val="both"/>
        <w:rPr>
          <w:rFonts w:ascii="Times New Roman" w:hAnsi="Times New Roman"/>
          <w:spacing w:val="-3"/>
        </w:rPr>
      </w:pPr>
    </w:p>
    <w:p w14:paraId="26AA3B4C" w14:textId="77777777" w:rsidR="00CA14DE" w:rsidRDefault="00796DC2">
      <w:pPr>
        <w:tabs>
          <w:tab w:val="left" w:pos="-720"/>
        </w:tabs>
        <w:suppressAutoHyphens/>
        <w:jc w:val="both"/>
        <w:rPr>
          <w:rFonts w:ascii="Times New Roman" w:hAnsi="Times New Roman"/>
          <w:b/>
          <w:spacing w:val="-3"/>
        </w:rPr>
      </w:pPr>
      <w:r>
        <w:rPr>
          <w:rFonts w:ascii="Times New Roman" w:hAnsi="Times New Roman"/>
          <w:b/>
          <w:spacing w:val="-3"/>
        </w:rPr>
        <w:t>III.</w:t>
      </w:r>
      <w:r>
        <w:rPr>
          <w:rFonts w:ascii="Times New Roman" w:hAnsi="Times New Roman"/>
          <w:b/>
          <w:spacing w:val="-3"/>
        </w:rPr>
        <w:tab/>
        <w:t>EXECUTIVE AND EMPLOYEE CONTRACTS</w:t>
      </w:r>
    </w:p>
    <w:p w14:paraId="6BB19B23" w14:textId="77777777" w:rsidR="00CA14DE" w:rsidRDefault="00CA14DE">
      <w:pPr>
        <w:rPr>
          <w:rFonts w:ascii="Arial" w:hAnsi="Arial" w:cs="Arial"/>
          <w:b/>
          <w:sz w:val="22"/>
          <w:szCs w:val="22"/>
        </w:rPr>
      </w:pPr>
    </w:p>
    <w:p w14:paraId="17998754" w14:textId="77777777" w:rsidR="00CA14DE" w:rsidRDefault="00796DC2">
      <w:pPr>
        <w:rPr>
          <w:rFonts w:ascii="Times New Roman" w:hAnsi="Times New Roman"/>
          <w:szCs w:val="24"/>
        </w:rPr>
      </w:pPr>
      <w:r>
        <w:rPr>
          <w:rFonts w:ascii="Times New Roman" w:hAnsi="Times New Roman"/>
          <w:szCs w:val="24"/>
        </w:rPr>
        <w:t xml:space="preserve">It is often said that the law is not static, nor does it exist in a vacuum; that is no more obvious than in the area of nonprofit CEO agreements.  Nonprofit executive’s agreements have begun to </w:t>
      </w:r>
      <w:r>
        <w:rPr>
          <w:rFonts w:ascii="Times New Roman" w:hAnsi="Times New Roman"/>
          <w:szCs w:val="24"/>
        </w:rPr>
        <w:lastRenderedPageBreak/>
        <w:t xml:space="preserve">mirror contracts for their counterparts in the for-profit world (with executive perks such as automobiles and club dues, compensation packages with deferred income and working remotely) while still under the umbrella of the nonprofit organization and the watchful eye of the IRS. On the other side of the equation is typically a savvy Board, acting on advice from professionals, with the goal of retaining the executive but under terms most favorable to the organization.  </w:t>
      </w:r>
    </w:p>
    <w:p w14:paraId="77E94D7F" w14:textId="77777777" w:rsidR="00CA14DE" w:rsidRDefault="00CA14DE">
      <w:pPr>
        <w:rPr>
          <w:rFonts w:ascii="Times New Roman" w:hAnsi="Times New Roman"/>
          <w:szCs w:val="24"/>
        </w:rPr>
      </w:pPr>
    </w:p>
    <w:p w14:paraId="4C4EF2E1" w14:textId="77777777" w:rsidR="00CA14DE" w:rsidRDefault="00796DC2">
      <w:pPr>
        <w:rPr>
          <w:rFonts w:ascii="Times New Roman" w:hAnsi="Times New Roman"/>
          <w:szCs w:val="24"/>
        </w:rPr>
      </w:pPr>
      <w:r>
        <w:rPr>
          <w:rFonts w:ascii="Times New Roman" w:hAnsi="Times New Roman"/>
          <w:szCs w:val="24"/>
        </w:rPr>
        <w:t>Understanding the elements and the value of an employment contract is incredibly important for those seeking a position as a CEO of a non-profit organization for the first time or even for those moving from one CEO position to another.  Managing the process of renewing a contract or considering life after serving as the CEO of a nonprofit organization are also considerations.</w:t>
      </w:r>
    </w:p>
    <w:p w14:paraId="0BC87164" w14:textId="77777777" w:rsidR="00CA14DE" w:rsidRDefault="00CA14DE">
      <w:pPr>
        <w:rPr>
          <w:rFonts w:ascii="Times New Roman" w:hAnsi="Times New Roman"/>
          <w:szCs w:val="24"/>
        </w:rPr>
      </w:pPr>
    </w:p>
    <w:p w14:paraId="23B2C007" w14:textId="77777777" w:rsidR="00CA14DE" w:rsidRDefault="00796DC2">
      <w:pPr>
        <w:rPr>
          <w:rFonts w:ascii="Times New Roman" w:hAnsi="Times New Roman"/>
          <w:b/>
          <w:szCs w:val="24"/>
        </w:rPr>
      </w:pPr>
      <w:r>
        <w:rPr>
          <w:rFonts w:ascii="Times New Roman" w:hAnsi="Times New Roman"/>
          <w:b/>
          <w:szCs w:val="24"/>
        </w:rPr>
        <w:t>Your First Contract</w:t>
      </w:r>
    </w:p>
    <w:p w14:paraId="1B7D96F3" w14:textId="77777777" w:rsidR="00CA14DE" w:rsidRDefault="00CA14DE">
      <w:pPr>
        <w:rPr>
          <w:rFonts w:ascii="Times New Roman" w:hAnsi="Times New Roman"/>
          <w:szCs w:val="24"/>
        </w:rPr>
      </w:pPr>
    </w:p>
    <w:p w14:paraId="3C14A9EA" w14:textId="77777777" w:rsidR="00CA14DE" w:rsidRDefault="00796DC2">
      <w:pPr>
        <w:rPr>
          <w:rFonts w:ascii="Times New Roman" w:hAnsi="Times New Roman"/>
          <w:szCs w:val="24"/>
        </w:rPr>
      </w:pPr>
      <w:r>
        <w:rPr>
          <w:rFonts w:ascii="Times New Roman" w:hAnsi="Times New Roman"/>
          <w:szCs w:val="24"/>
        </w:rPr>
        <w:t xml:space="preserve">Preparing to negotiate your first executive employment agreement can be a very smooth process if you have educated yourself in advance.  </w:t>
      </w:r>
    </w:p>
    <w:p w14:paraId="7FC75457" w14:textId="77777777" w:rsidR="00CA14DE" w:rsidRDefault="00CA14DE">
      <w:pPr>
        <w:rPr>
          <w:rFonts w:ascii="Times New Roman" w:hAnsi="Times New Roman"/>
          <w:szCs w:val="24"/>
        </w:rPr>
      </w:pPr>
    </w:p>
    <w:p w14:paraId="1CFB81BF" w14:textId="77777777" w:rsidR="00CA14DE" w:rsidRDefault="00796DC2">
      <w:pPr>
        <w:rPr>
          <w:rFonts w:ascii="Times New Roman" w:hAnsi="Times New Roman"/>
          <w:szCs w:val="24"/>
        </w:rPr>
      </w:pPr>
      <w:r>
        <w:rPr>
          <w:rFonts w:ascii="Times New Roman" w:hAnsi="Times New Roman"/>
          <w:szCs w:val="24"/>
        </w:rPr>
        <w:t>If the organization has a savvy human resources executive or an executive search firm is involved, the search committee is likely knowledgeable of what an employment agreement entails in the current market.  However, if the organization is managing the search on its own, it may be unclear to you whether it is offering an employment agreement or how well it has thought through this process.</w:t>
      </w:r>
    </w:p>
    <w:p w14:paraId="77AD44D7" w14:textId="77777777" w:rsidR="00CA14DE" w:rsidRDefault="00CA14DE">
      <w:pPr>
        <w:rPr>
          <w:rFonts w:ascii="Times New Roman" w:hAnsi="Times New Roman"/>
          <w:szCs w:val="24"/>
        </w:rPr>
      </w:pPr>
    </w:p>
    <w:p w14:paraId="4D36DEBF" w14:textId="77777777" w:rsidR="00CA14DE" w:rsidRDefault="00796DC2">
      <w:pPr>
        <w:rPr>
          <w:rFonts w:ascii="Times New Roman" w:hAnsi="Times New Roman"/>
          <w:szCs w:val="24"/>
        </w:rPr>
      </w:pPr>
      <w:r>
        <w:rPr>
          <w:rFonts w:ascii="Times New Roman" w:hAnsi="Times New Roman"/>
          <w:szCs w:val="24"/>
        </w:rPr>
        <w:t xml:space="preserve">Consulting an attorney is also an important part of this process – particularly if you are not familiar with employment law or the laws of the state in which the organization making the offer is located.  The attorney retained by the organization you are negotiating with – even if familiar to you – represents the organization, not you.    </w:t>
      </w:r>
    </w:p>
    <w:p w14:paraId="4D0C1BEE" w14:textId="77777777" w:rsidR="00CA14DE" w:rsidRDefault="00CA14DE">
      <w:pPr>
        <w:rPr>
          <w:rFonts w:ascii="Times New Roman" w:hAnsi="Times New Roman"/>
          <w:szCs w:val="24"/>
        </w:rPr>
      </w:pPr>
    </w:p>
    <w:p w14:paraId="64984B6E" w14:textId="77777777" w:rsidR="00CA14DE" w:rsidRDefault="00796DC2">
      <w:pPr>
        <w:rPr>
          <w:rFonts w:ascii="Times New Roman" w:hAnsi="Times New Roman"/>
          <w:b/>
          <w:szCs w:val="24"/>
        </w:rPr>
      </w:pPr>
      <w:r>
        <w:rPr>
          <w:rFonts w:ascii="Times New Roman" w:hAnsi="Times New Roman"/>
          <w:b/>
          <w:szCs w:val="24"/>
        </w:rPr>
        <w:t>Key Elements</w:t>
      </w:r>
    </w:p>
    <w:p w14:paraId="4192B039" w14:textId="77777777" w:rsidR="00CA14DE" w:rsidRDefault="00CA14DE">
      <w:pPr>
        <w:rPr>
          <w:rFonts w:ascii="Times New Roman" w:hAnsi="Times New Roman"/>
          <w:szCs w:val="24"/>
        </w:rPr>
      </w:pPr>
    </w:p>
    <w:p w14:paraId="337F5ED0" w14:textId="77777777" w:rsidR="00CA14DE" w:rsidRDefault="00796DC2">
      <w:pPr>
        <w:rPr>
          <w:rFonts w:ascii="Times New Roman" w:hAnsi="Times New Roman"/>
          <w:szCs w:val="24"/>
        </w:rPr>
      </w:pPr>
      <w:r>
        <w:rPr>
          <w:rFonts w:ascii="Times New Roman" w:hAnsi="Times New Roman"/>
          <w:szCs w:val="24"/>
          <w:u w:val="single"/>
        </w:rPr>
        <w:t>Salary</w:t>
      </w:r>
      <w:r>
        <w:rPr>
          <w:rFonts w:ascii="Times New Roman" w:hAnsi="Times New Roman"/>
          <w:szCs w:val="24"/>
        </w:rPr>
        <w:t xml:space="preserve"> – Often the first consideration but not necessarily the most important.  While providing you your current income stream how quickly can it be cut off (see term below)?  Is there a possibility of severance for any early termination?  For highly compensated individuals, is there the possibility of setting-up a deferred compensation plan so that realization of the income can be deferred to a time when you are likely to be in a lower income tax bracket?  </w:t>
      </w:r>
    </w:p>
    <w:p w14:paraId="38651ED0" w14:textId="77777777" w:rsidR="00CA14DE" w:rsidRDefault="00CA14DE">
      <w:pPr>
        <w:rPr>
          <w:rFonts w:ascii="Times New Roman" w:hAnsi="Times New Roman"/>
          <w:szCs w:val="24"/>
        </w:rPr>
      </w:pPr>
    </w:p>
    <w:p w14:paraId="1A5BF5D2" w14:textId="77777777" w:rsidR="00CA14DE" w:rsidRDefault="00796DC2">
      <w:pPr>
        <w:rPr>
          <w:rFonts w:ascii="Times New Roman" w:hAnsi="Times New Roman"/>
          <w:szCs w:val="24"/>
        </w:rPr>
      </w:pPr>
      <w:r>
        <w:rPr>
          <w:rFonts w:ascii="Times New Roman" w:hAnsi="Times New Roman"/>
          <w:szCs w:val="24"/>
        </w:rPr>
        <w:t>Clearly, the amount is of concern.  As stated above, numerous benchmarking resources exist.  Furthermore, “salary” is rarely ever a flat amount anymore.  Percentages, bonuses, and other creative formulas are more common than ever. Nevertheless, in the end, the determination of your salary will be the intersection of the amount the organization can afford and your perceived value to the organization.</w:t>
      </w:r>
    </w:p>
    <w:p w14:paraId="54F22E1D" w14:textId="77777777" w:rsidR="00CA14DE" w:rsidRDefault="00CA14DE">
      <w:pPr>
        <w:rPr>
          <w:rFonts w:ascii="Times New Roman" w:hAnsi="Times New Roman"/>
          <w:szCs w:val="24"/>
        </w:rPr>
      </w:pPr>
    </w:p>
    <w:p w14:paraId="69DFEA8B" w14:textId="77777777" w:rsidR="00CA14DE" w:rsidRDefault="00796DC2">
      <w:pPr>
        <w:rPr>
          <w:rFonts w:ascii="Times New Roman" w:hAnsi="Times New Roman"/>
          <w:szCs w:val="24"/>
        </w:rPr>
      </w:pPr>
      <w:r>
        <w:rPr>
          <w:rFonts w:ascii="Times New Roman" w:hAnsi="Times New Roman"/>
          <w:szCs w:val="24"/>
          <w:u w:val="single"/>
        </w:rPr>
        <w:t>Term</w:t>
      </w:r>
      <w:r>
        <w:rPr>
          <w:rFonts w:ascii="Times New Roman" w:hAnsi="Times New Roman"/>
          <w:szCs w:val="24"/>
        </w:rPr>
        <w:t xml:space="preserve">—a common error is the assumption that every contract is for a term of years, which provides the executive with a desired level of job security.  For general discussion, written contracts come in three forms: “at-will” open ended agreements that, while setting forth with specificity the exec’s relationship with the organization during the employment relationship, still </w:t>
      </w:r>
      <w:r>
        <w:rPr>
          <w:rFonts w:ascii="Times New Roman" w:hAnsi="Times New Roman"/>
          <w:szCs w:val="24"/>
        </w:rPr>
        <w:lastRenderedPageBreak/>
        <w:t xml:space="preserve">clearly states that the relationship is “at-will” and can be terminated by either party for any or no reason (without consequence).  The second contract can have the same result but is a little more deceptive in how it is presented. This agreement acknowledges a term, e.g., a three-year agreement which automatically renews for additional one-year terms…, but, placed in the separate termination provision is language that allows a Board to terminate the agreement on, e.g.,  3(?) </w:t>
      </w:r>
      <w:proofErr w:type="spellStart"/>
      <w:r>
        <w:rPr>
          <w:rFonts w:ascii="Times New Roman" w:hAnsi="Times New Roman"/>
          <w:szCs w:val="24"/>
        </w:rPr>
        <w:t>months notice</w:t>
      </w:r>
      <w:proofErr w:type="spellEnd"/>
      <w:r>
        <w:rPr>
          <w:rFonts w:ascii="Times New Roman" w:hAnsi="Times New Roman"/>
          <w:szCs w:val="24"/>
        </w:rPr>
        <w:t xml:space="preserve"> “without cause”.  In this case, the exec’s “3 year deal” is at best a 90-day contract.  The third option is a contract that provides the exec security in that it is a multi-year deal and the only way it can be terminated by the organization is for cause; “cause” typically being defines as a “substantial breach of a material aspect of the agreement”. </w:t>
      </w:r>
    </w:p>
    <w:p w14:paraId="4E35D8CC" w14:textId="77777777" w:rsidR="00CA14DE" w:rsidRDefault="00CA14DE">
      <w:pPr>
        <w:rPr>
          <w:rFonts w:ascii="Times New Roman" w:hAnsi="Times New Roman"/>
          <w:szCs w:val="24"/>
        </w:rPr>
      </w:pPr>
    </w:p>
    <w:p w14:paraId="02CADF15" w14:textId="77777777" w:rsidR="00CA14DE" w:rsidRDefault="00796DC2">
      <w:pPr>
        <w:rPr>
          <w:rFonts w:ascii="Times New Roman" w:hAnsi="Times New Roman"/>
          <w:szCs w:val="24"/>
        </w:rPr>
      </w:pPr>
      <w:r>
        <w:rPr>
          <w:rFonts w:ascii="Times New Roman" w:hAnsi="Times New Roman"/>
          <w:szCs w:val="24"/>
          <w:u w:val="single"/>
        </w:rPr>
        <w:t>Bonus Opportunity</w:t>
      </w:r>
      <w:r>
        <w:rPr>
          <w:rFonts w:ascii="Times New Roman" w:hAnsi="Times New Roman"/>
          <w:szCs w:val="24"/>
        </w:rPr>
        <w:t xml:space="preserve">—With a frugal Board, or a financially challenged organization, often a bonus can be the exec’s financial savior.  An important aspect of a bonus, however, is the means by which it is awarded.  Is it based purely a subjective determination by the Board or a more objective analysis of meeting performance goals (e.g., increase income X%, increase membership by Y%, cut </w:t>
      </w:r>
      <w:proofErr w:type="gramStart"/>
      <w:r>
        <w:rPr>
          <w:rFonts w:ascii="Times New Roman" w:hAnsi="Times New Roman"/>
          <w:szCs w:val="24"/>
        </w:rPr>
        <w:t>membership attrition).</w:t>
      </w:r>
      <w:proofErr w:type="gramEnd"/>
      <w:r>
        <w:rPr>
          <w:rFonts w:ascii="Times New Roman" w:hAnsi="Times New Roman"/>
          <w:szCs w:val="24"/>
        </w:rPr>
        <w:t xml:space="preserve">  A bonus should reward an exec for his/her contribution to the organization and, thus, is often best tied to clearly defined goals with the bonus itself clearly articulated in advance. This also avoids having your bonus tied up with organizational politics.</w:t>
      </w:r>
    </w:p>
    <w:p w14:paraId="3BDCDB5B" w14:textId="77777777" w:rsidR="00CA14DE" w:rsidRDefault="00CA14DE">
      <w:pPr>
        <w:rPr>
          <w:rFonts w:ascii="Times New Roman" w:hAnsi="Times New Roman"/>
          <w:szCs w:val="24"/>
        </w:rPr>
      </w:pPr>
    </w:p>
    <w:p w14:paraId="22D80AC7" w14:textId="77777777" w:rsidR="00CA14DE" w:rsidRDefault="00796DC2">
      <w:pPr>
        <w:rPr>
          <w:rFonts w:ascii="Times New Roman" w:hAnsi="Times New Roman"/>
          <w:szCs w:val="24"/>
        </w:rPr>
      </w:pPr>
      <w:r>
        <w:rPr>
          <w:rFonts w:ascii="Times New Roman" w:hAnsi="Times New Roman"/>
          <w:szCs w:val="24"/>
          <w:u w:val="single"/>
        </w:rPr>
        <w:t>Benefits</w:t>
      </w:r>
      <w:r>
        <w:rPr>
          <w:rFonts w:ascii="Times New Roman" w:hAnsi="Times New Roman"/>
          <w:szCs w:val="24"/>
        </w:rPr>
        <w:t xml:space="preserve"> – In addition to the “traditional” benefits, paid vacation, health insurance and sick leave, and a retirement plan, the sky can be the limit: health clubs, country clubs, membership in professional organizations, continuing education, expense budget (business vs. coach class), car allowance, life insurance, disability insurance, moving expenses, rewards points (credit cards, frequent flier), companion travel, home office expenses, etc.  But keep in mind all benefits are not “free”.  Many can result in taxable events to the exec.  Also, some important related issues include: Who is the beneficiary of the insurance policies? Is vacation use or lose? </w:t>
      </w:r>
    </w:p>
    <w:p w14:paraId="5522412B" w14:textId="77777777" w:rsidR="00CA14DE" w:rsidRDefault="00CA14DE">
      <w:pPr>
        <w:rPr>
          <w:rFonts w:ascii="Times New Roman" w:hAnsi="Times New Roman"/>
          <w:szCs w:val="24"/>
        </w:rPr>
      </w:pPr>
    </w:p>
    <w:p w14:paraId="1E2AF666" w14:textId="77777777" w:rsidR="00CA14DE" w:rsidRDefault="00796DC2">
      <w:pPr>
        <w:rPr>
          <w:rFonts w:ascii="Times New Roman" w:hAnsi="Times New Roman"/>
          <w:szCs w:val="24"/>
        </w:rPr>
      </w:pPr>
      <w:r>
        <w:rPr>
          <w:rFonts w:ascii="Times New Roman" w:hAnsi="Times New Roman"/>
          <w:szCs w:val="24"/>
          <w:u w:val="single"/>
        </w:rPr>
        <w:t>Retirement Plans</w:t>
      </w:r>
      <w:r>
        <w:rPr>
          <w:rFonts w:ascii="Times New Roman" w:hAnsi="Times New Roman"/>
          <w:szCs w:val="24"/>
        </w:rPr>
        <w:t>—Deferred compensation is one of the few benefits available to nonprofit executives, and even so, there are significant limits under federal tax laws. Nevertheless, whatever options exist should be considered.</w:t>
      </w:r>
    </w:p>
    <w:p w14:paraId="713B707B" w14:textId="77777777" w:rsidR="00CA14DE" w:rsidRDefault="00CA14DE">
      <w:pPr>
        <w:rPr>
          <w:rFonts w:ascii="Times New Roman" w:hAnsi="Times New Roman"/>
          <w:szCs w:val="24"/>
        </w:rPr>
      </w:pPr>
    </w:p>
    <w:p w14:paraId="10571F30" w14:textId="77777777" w:rsidR="00CA14DE" w:rsidRDefault="00796DC2">
      <w:pPr>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Qualified retirement plan</w:t>
      </w:r>
    </w:p>
    <w:p w14:paraId="79543BB1" w14:textId="77777777" w:rsidR="00CA14DE" w:rsidRDefault="00CA14DE">
      <w:pPr>
        <w:rPr>
          <w:rFonts w:ascii="Times New Roman" w:hAnsi="Times New Roman"/>
          <w:szCs w:val="24"/>
        </w:rPr>
      </w:pPr>
    </w:p>
    <w:p w14:paraId="2F82EB8A" w14:textId="77777777" w:rsidR="00CA14DE" w:rsidRDefault="00796DC2">
      <w:pPr>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Non-qualified plan</w:t>
      </w:r>
    </w:p>
    <w:p w14:paraId="4C92D8E3" w14:textId="77777777" w:rsidR="00CA14DE" w:rsidRDefault="00CA14DE">
      <w:pPr>
        <w:rPr>
          <w:rFonts w:ascii="Times New Roman" w:hAnsi="Times New Roman"/>
          <w:szCs w:val="24"/>
        </w:rPr>
      </w:pPr>
    </w:p>
    <w:p w14:paraId="38974871" w14:textId="77777777" w:rsidR="00CA14DE" w:rsidRDefault="00796DC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457(b) ($18,000)</w:t>
      </w:r>
    </w:p>
    <w:p w14:paraId="1EC2F7EF" w14:textId="77777777" w:rsidR="00CA14DE" w:rsidRDefault="00CA14DE">
      <w:pPr>
        <w:rPr>
          <w:rFonts w:ascii="Times New Roman" w:hAnsi="Times New Roman"/>
          <w:szCs w:val="24"/>
        </w:rPr>
      </w:pPr>
    </w:p>
    <w:p w14:paraId="38AE6058" w14:textId="77777777" w:rsidR="00CA14DE" w:rsidRDefault="00796DC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457(f) Must have a substantial risk of forfeiture</w:t>
      </w:r>
    </w:p>
    <w:p w14:paraId="14B2E59D" w14:textId="77777777" w:rsidR="00CA14DE" w:rsidRDefault="00CA14DE">
      <w:pPr>
        <w:rPr>
          <w:rFonts w:ascii="Times New Roman" w:hAnsi="Times New Roman"/>
          <w:szCs w:val="24"/>
        </w:rPr>
      </w:pPr>
    </w:p>
    <w:p w14:paraId="2E1F831D" w14:textId="77777777" w:rsidR="00CA14DE" w:rsidRDefault="00796DC2">
      <w:pPr>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Get a lawyer to draft a contract</w:t>
      </w:r>
    </w:p>
    <w:p w14:paraId="09F5C987" w14:textId="77777777" w:rsidR="00CA14DE" w:rsidRDefault="00CA14DE">
      <w:pPr>
        <w:rPr>
          <w:rFonts w:ascii="Times New Roman" w:hAnsi="Times New Roman"/>
          <w:szCs w:val="24"/>
        </w:rPr>
      </w:pPr>
    </w:p>
    <w:p w14:paraId="3540F94A" w14:textId="77777777" w:rsidR="00CA14DE" w:rsidRDefault="00796DC2">
      <w:pPr>
        <w:rPr>
          <w:rFonts w:ascii="Times New Roman" w:hAnsi="Times New Roman"/>
          <w:szCs w:val="24"/>
        </w:rPr>
      </w:pPr>
      <w:r>
        <w:rPr>
          <w:rFonts w:ascii="Times New Roman" w:hAnsi="Times New Roman"/>
          <w:szCs w:val="24"/>
        </w:rPr>
        <w:t xml:space="preserve">Termination—An exec’s job security is </w:t>
      </w:r>
      <w:proofErr w:type="spellStart"/>
      <w:r>
        <w:rPr>
          <w:rFonts w:ascii="Times New Roman" w:hAnsi="Times New Roman"/>
          <w:szCs w:val="24"/>
        </w:rPr>
        <w:t>dependant</w:t>
      </w:r>
      <w:proofErr w:type="spellEnd"/>
      <w:r>
        <w:rPr>
          <w:rFonts w:ascii="Times New Roman" w:hAnsi="Times New Roman"/>
          <w:szCs w:val="24"/>
        </w:rPr>
        <w:t xml:space="preserve"> upon the termination language and its clarity.  First, prior to termination, an exec’s job duties should be set forth with specificity.  Thus, a contract that only allows for termination “for cause” will provide an exec a </w:t>
      </w:r>
      <w:proofErr w:type="gramStart"/>
      <w:r>
        <w:rPr>
          <w:rFonts w:ascii="Times New Roman" w:hAnsi="Times New Roman"/>
          <w:szCs w:val="24"/>
        </w:rPr>
        <w:t>blue print</w:t>
      </w:r>
      <w:proofErr w:type="gramEnd"/>
      <w:r>
        <w:rPr>
          <w:rFonts w:ascii="Times New Roman" w:hAnsi="Times New Roman"/>
          <w:szCs w:val="24"/>
        </w:rPr>
        <w:t xml:space="preserve"> for success in his/her job.  Ambiguous, incomplete, or catchall language, could be detrimental to an exec. </w:t>
      </w:r>
      <w:r>
        <w:rPr>
          <w:rFonts w:ascii="Times New Roman" w:hAnsi="Times New Roman"/>
          <w:szCs w:val="24"/>
        </w:rPr>
        <w:lastRenderedPageBreak/>
        <w:t>The contract should also spell out who must approve termination.  Preferably it should be the Executive Committee (if one exists) or the Board (whichever has the most consistent working relationship with the exec</w:t>
      </w:r>
      <w:proofErr w:type="gramStart"/>
      <w:r>
        <w:rPr>
          <w:rFonts w:ascii="Times New Roman" w:hAnsi="Times New Roman"/>
          <w:szCs w:val="24"/>
        </w:rPr>
        <w:t>)</w:t>
      </w:r>
      <w:proofErr w:type="gramEnd"/>
      <w:r>
        <w:rPr>
          <w:rFonts w:ascii="Times New Roman" w:hAnsi="Times New Roman"/>
          <w:szCs w:val="24"/>
        </w:rPr>
        <w:t xml:space="preserve"> and it should always require a super majority vote (even if the vote is for termination for cause).</w:t>
      </w:r>
    </w:p>
    <w:p w14:paraId="18A85D08" w14:textId="77777777" w:rsidR="00CA14DE" w:rsidRDefault="00CA14DE">
      <w:pPr>
        <w:rPr>
          <w:rFonts w:ascii="Times New Roman" w:hAnsi="Times New Roman"/>
          <w:szCs w:val="24"/>
        </w:rPr>
      </w:pPr>
    </w:p>
    <w:p w14:paraId="0E05CAE2" w14:textId="77777777" w:rsidR="00CA14DE" w:rsidRDefault="00796DC2">
      <w:pPr>
        <w:rPr>
          <w:rFonts w:ascii="Times New Roman" w:hAnsi="Times New Roman"/>
          <w:szCs w:val="24"/>
        </w:rPr>
      </w:pPr>
      <w:r>
        <w:rPr>
          <w:rFonts w:ascii="Times New Roman" w:hAnsi="Times New Roman"/>
          <w:szCs w:val="24"/>
          <w:u w:val="single"/>
        </w:rPr>
        <w:t>Severance</w:t>
      </w:r>
      <w:r>
        <w:rPr>
          <w:rFonts w:ascii="Times New Roman" w:hAnsi="Times New Roman"/>
          <w:szCs w:val="24"/>
        </w:rPr>
        <w:t>—Negotiating severance at the outset of a contract can, at times, be a very difficult task (e.g., the prospective employer’s prior exec left under less than favorable circumstances and the Board feels “burned”) or can be an easy term to settle (with both parties going into the agreement renewed and invigorated).  An industry standard is one month for every one year of service to the organization.  But this standard is not always clearly understood. Does it apply only at the end of the natural term?  How do you deal with early termination without cause?  With cause?  Generally, the stated standard would apply to a “natural” term end (a contract not to be renewed).  Early termination without cause should warrant payment for the balance of the contract AND possibly some additional severance.  Despite the initial anticipated reaction of NO severance for a cause termination, severance has been awarded in cause cases (depending on the severity and certainty of the “cause” events”).  For contracting purposes, the best an exec can hope for in this latter category is for the contract to be silent.</w:t>
      </w:r>
    </w:p>
    <w:p w14:paraId="0F4504D0" w14:textId="77777777" w:rsidR="00CA14DE" w:rsidRDefault="00CA14DE">
      <w:pPr>
        <w:rPr>
          <w:rFonts w:ascii="Times New Roman" w:hAnsi="Times New Roman"/>
          <w:szCs w:val="24"/>
        </w:rPr>
      </w:pPr>
    </w:p>
    <w:p w14:paraId="65D668B1" w14:textId="77777777" w:rsidR="00CA14DE" w:rsidRDefault="00796DC2">
      <w:pPr>
        <w:rPr>
          <w:rFonts w:ascii="Times New Roman" w:hAnsi="Times New Roman"/>
          <w:szCs w:val="24"/>
        </w:rPr>
      </w:pPr>
      <w:r>
        <w:rPr>
          <w:rFonts w:ascii="Times New Roman" w:hAnsi="Times New Roman"/>
          <w:szCs w:val="24"/>
          <w:u w:val="single"/>
        </w:rPr>
        <w:t>Noncompete Clause</w:t>
      </w:r>
      <w:r>
        <w:rPr>
          <w:rFonts w:ascii="Times New Roman" w:hAnsi="Times New Roman"/>
          <w:szCs w:val="24"/>
        </w:rPr>
        <w:t>—The name itself is self-explanatory.  The issues an exec should be cognizant of are: How long will the exec be barred from “competing”? What is defined parameters of “competition” (ALL activity, as an employee/contractor/volunteer, for any business, non-profit, for-profit, related to the industry OR no other trade association that competes with the employer)? Are there any geographical restrictions (it would seem unreasonable to restrict someone who has worked for the Florida Society of Wine Tasters from going to work for the Montana Society.  Suffice it to say, that the narrowest drawn non-compete provision, in terms of professional scope, time and geography is preferred.</w:t>
      </w:r>
    </w:p>
    <w:p w14:paraId="6D7B32ED" w14:textId="77777777" w:rsidR="00CA14DE" w:rsidRDefault="00CA14DE">
      <w:pPr>
        <w:rPr>
          <w:rFonts w:ascii="Times New Roman" w:hAnsi="Times New Roman"/>
          <w:szCs w:val="24"/>
        </w:rPr>
      </w:pPr>
    </w:p>
    <w:p w14:paraId="2A5DAC21" w14:textId="77777777" w:rsidR="00CA14DE" w:rsidRDefault="00796DC2">
      <w:pPr>
        <w:rPr>
          <w:rFonts w:ascii="Times New Roman" w:hAnsi="Times New Roman"/>
          <w:szCs w:val="24"/>
        </w:rPr>
      </w:pPr>
      <w:r>
        <w:rPr>
          <w:rFonts w:ascii="Times New Roman" w:hAnsi="Times New Roman"/>
          <w:szCs w:val="24"/>
          <w:u w:val="single"/>
        </w:rPr>
        <w:t>Performance Measures and Job Duties</w:t>
      </w:r>
      <w:r>
        <w:rPr>
          <w:rFonts w:ascii="Times New Roman" w:hAnsi="Times New Roman"/>
          <w:szCs w:val="24"/>
        </w:rPr>
        <w:t>— It is not coincidental that these two areas come last in the list and also serve as the summary for a successful agreement.  Having clearly articulated job duties, as well as closely aligned performance measures, will allow an exec to understand his/her job as well as the tasks of direction of the organization and the staff.  While salary and perks are the direct benefits of the job you are being hired for, some of the more unpleasant aspects we have discussed (termination, non-compete) can be avoided by negotiating with the Board these elements.  Also, similar to the termination procedure, performance measures should be evaluated by the body most familiar with the exec and be passed by a super majority.  Also, an exec should be diligent seeking out a review in order to remain informed as to the Board’s expectations.</w:t>
      </w:r>
    </w:p>
    <w:p w14:paraId="66A1358B" w14:textId="77777777" w:rsidR="00CA14DE" w:rsidRDefault="00CA14DE">
      <w:pPr>
        <w:rPr>
          <w:rFonts w:ascii="Times New Roman" w:hAnsi="Times New Roman"/>
          <w:szCs w:val="24"/>
        </w:rPr>
      </w:pPr>
    </w:p>
    <w:p w14:paraId="5190013E" w14:textId="77777777" w:rsidR="00CA14DE" w:rsidRDefault="00796DC2">
      <w:pPr>
        <w:rPr>
          <w:rFonts w:ascii="Times New Roman" w:hAnsi="Times New Roman"/>
          <w:szCs w:val="24"/>
        </w:rPr>
      </w:pPr>
      <w:r>
        <w:rPr>
          <w:rFonts w:ascii="Times New Roman" w:hAnsi="Times New Roman"/>
          <w:szCs w:val="24"/>
        </w:rPr>
        <w:t xml:space="preserve">Renewal-- Renewals do not include any unique elements of negotiation.  However, there may be a shift in the priorities.  For example, an exec who is entering into what could be his/her last contract may wish to have more money in deferred </w:t>
      </w:r>
      <w:proofErr w:type="gramStart"/>
      <w:r>
        <w:rPr>
          <w:rFonts w:ascii="Times New Roman" w:hAnsi="Times New Roman"/>
          <w:szCs w:val="24"/>
        </w:rPr>
        <w:t>compensation..</w:t>
      </w:r>
      <w:proofErr w:type="gramEnd"/>
      <w:r>
        <w:rPr>
          <w:rFonts w:ascii="Times New Roman" w:hAnsi="Times New Roman"/>
          <w:szCs w:val="24"/>
        </w:rPr>
        <w:t xml:space="preserve"> Also, with each passing contract, an exec may command more benefits (larger bonus potential, increased severance package, additional paid vacation) in the negotiation as the proven incumbent tried and tested individual.   </w:t>
      </w:r>
    </w:p>
    <w:p w14:paraId="1C8C8902" w14:textId="77777777" w:rsidR="00CA14DE" w:rsidRDefault="00CA14DE">
      <w:pPr>
        <w:rPr>
          <w:rFonts w:ascii="Times New Roman" w:hAnsi="Times New Roman"/>
          <w:szCs w:val="24"/>
        </w:rPr>
      </w:pPr>
    </w:p>
    <w:p w14:paraId="5670D144" w14:textId="77777777" w:rsidR="00CA14DE" w:rsidRDefault="00796DC2">
      <w:pPr>
        <w:rPr>
          <w:rFonts w:ascii="Times New Roman" w:hAnsi="Times New Roman"/>
          <w:b/>
          <w:szCs w:val="24"/>
        </w:rPr>
      </w:pPr>
      <w:r>
        <w:rPr>
          <w:rFonts w:ascii="Times New Roman" w:hAnsi="Times New Roman"/>
          <w:b/>
          <w:szCs w:val="24"/>
        </w:rPr>
        <w:t xml:space="preserve">Get It </w:t>
      </w:r>
      <w:proofErr w:type="gramStart"/>
      <w:r>
        <w:rPr>
          <w:rFonts w:ascii="Times New Roman" w:hAnsi="Times New Roman"/>
          <w:b/>
          <w:szCs w:val="24"/>
        </w:rPr>
        <w:t>In</w:t>
      </w:r>
      <w:proofErr w:type="gramEnd"/>
      <w:r>
        <w:rPr>
          <w:rFonts w:ascii="Times New Roman" w:hAnsi="Times New Roman"/>
          <w:b/>
          <w:szCs w:val="24"/>
        </w:rPr>
        <w:t xml:space="preserve"> Writing</w:t>
      </w:r>
    </w:p>
    <w:p w14:paraId="4118F8BE" w14:textId="77777777" w:rsidR="00CA14DE" w:rsidRDefault="00CA14DE">
      <w:pPr>
        <w:rPr>
          <w:rFonts w:ascii="Times New Roman" w:hAnsi="Times New Roman"/>
          <w:szCs w:val="24"/>
        </w:rPr>
      </w:pPr>
    </w:p>
    <w:p w14:paraId="760B5F19" w14:textId="77777777" w:rsidR="00CA14DE" w:rsidRDefault="00796DC2">
      <w:pPr>
        <w:rPr>
          <w:rFonts w:ascii="Times New Roman" w:hAnsi="Times New Roman"/>
          <w:szCs w:val="24"/>
        </w:rPr>
      </w:pPr>
      <w:r>
        <w:rPr>
          <w:rFonts w:ascii="Times New Roman" w:hAnsi="Times New Roman"/>
          <w:szCs w:val="24"/>
        </w:rPr>
        <w:t xml:space="preserve">All CEOs should have the terms of their employment contracts, especially the termination provisions, clearly spelled out in writing.  All too often, the unspoken expectations underlying a short </w:t>
      </w:r>
      <w:proofErr w:type="gramStart"/>
      <w:r>
        <w:rPr>
          <w:rFonts w:ascii="Times New Roman" w:hAnsi="Times New Roman"/>
          <w:szCs w:val="24"/>
        </w:rPr>
        <w:t>letter</w:t>
      </w:r>
      <w:proofErr w:type="gramEnd"/>
      <w:r>
        <w:rPr>
          <w:rFonts w:ascii="Times New Roman" w:hAnsi="Times New Roman"/>
          <w:szCs w:val="24"/>
        </w:rPr>
        <w:t xml:space="preserve"> or a vague contract disintegrate under the stress of conflict between the exec and the executive committee or board, or open warfare after termination. A clear, concise, and comprehensive document ensures that all parties understand the terms of the agreement, protects the exec when the volunteer leadership changes annually, and enables the employer’s staff or auditors to ensure that the employer properly reports the taxable elements of the compensation package to the IRS.</w:t>
      </w:r>
    </w:p>
    <w:p w14:paraId="2D4C2643" w14:textId="77777777" w:rsidR="00CA14DE" w:rsidRDefault="00CA14DE">
      <w:pPr>
        <w:rPr>
          <w:rFonts w:ascii="Times New Roman" w:hAnsi="Times New Roman"/>
          <w:szCs w:val="24"/>
        </w:rPr>
      </w:pPr>
    </w:p>
    <w:p w14:paraId="5D64ACA2" w14:textId="77777777" w:rsidR="00CA14DE" w:rsidRDefault="00796DC2">
      <w:pPr>
        <w:rPr>
          <w:rFonts w:ascii="Times New Roman" w:hAnsi="Times New Roman"/>
          <w:b/>
          <w:szCs w:val="24"/>
        </w:rPr>
      </w:pPr>
      <w:r>
        <w:rPr>
          <w:rFonts w:ascii="Times New Roman" w:hAnsi="Times New Roman"/>
          <w:b/>
          <w:szCs w:val="24"/>
        </w:rPr>
        <w:t>Tax Issues</w:t>
      </w:r>
    </w:p>
    <w:p w14:paraId="7A3FA9F3" w14:textId="77777777" w:rsidR="00CA14DE" w:rsidRDefault="00CA14DE">
      <w:pPr>
        <w:rPr>
          <w:rFonts w:ascii="Times New Roman" w:hAnsi="Times New Roman"/>
          <w:szCs w:val="24"/>
        </w:rPr>
      </w:pPr>
    </w:p>
    <w:p w14:paraId="7767CD14" w14:textId="77777777" w:rsidR="00CA14DE" w:rsidRDefault="00796DC2">
      <w:pPr>
        <w:rPr>
          <w:rFonts w:ascii="Times New Roman" w:hAnsi="Times New Roman"/>
          <w:szCs w:val="24"/>
        </w:rPr>
      </w:pPr>
      <w:r>
        <w:rPr>
          <w:rFonts w:ascii="Times New Roman" w:hAnsi="Times New Roman"/>
          <w:szCs w:val="24"/>
        </w:rPr>
        <w:t>The exec and his lawyer need to clearly understand which elements of the compensation package are taxable, and which are not.  This is particularly important when considering various kinds of fringe benefits, such as companion travel, or nonqualified deferred compensation.  Properly structured, these are tax-free or tax-deferred.  Otherwise, they can present an unexpected tax bill for both the employer and the exec.</w:t>
      </w:r>
    </w:p>
    <w:p w14:paraId="64337791" w14:textId="77777777" w:rsidR="00CA14DE" w:rsidRDefault="00CA14DE">
      <w:pPr>
        <w:rPr>
          <w:rFonts w:ascii="Times New Roman" w:hAnsi="Times New Roman"/>
          <w:szCs w:val="24"/>
        </w:rPr>
      </w:pPr>
    </w:p>
    <w:p w14:paraId="257EE6E5" w14:textId="77777777" w:rsidR="00CA14DE" w:rsidRDefault="00796DC2">
      <w:pPr>
        <w:rPr>
          <w:rFonts w:ascii="Times New Roman" w:hAnsi="Times New Roman"/>
          <w:szCs w:val="24"/>
        </w:rPr>
      </w:pPr>
      <w:r>
        <w:rPr>
          <w:rFonts w:ascii="Times New Roman" w:hAnsi="Times New Roman"/>
          <w:szCs w:val="24"/>
        </w:rPr>
        <w:t>If the employer is exempt under §501(c)(3) or §501(c)(4), and the exec is renewing a contract or has otherwise been in a position of influence with the organization within the past 5 years, there’s an additional reason for putting the agreement in writing—to avoid an “excess benefit transaction.” (These rules don’t apply when the new exec has been an “outsider” before his or her new employment.) Under the intermediate sanctions” rules in §4958 of the Internal Revenue Code, the exec should ensure that the compensation is within the market range for the position, and does not include elements or amounts that would be considered unreasonable under the circumstances.  Otherwise, the contract could result in an excess benefit transaction—in which the exec is paid more than a reasonable amount.  When that happens, the exec would be responsible for repaying to the employer the excess over the reasonable amount, and paying a 25% tax on the excess amount to the IRS.  In some cases, the directors who approved the compensation package could also be liable for a 10% tax.  To minimize the likelihood that the compensation package will cause an excess benefit transaction, the entire package should be in writing; approved by the board or an authorized committee composed of members who are independent of the exec, e.g., the executive committee, after reviewing compensation data for comparable positions; and documented as to the date of approval, the members present for consideration and voting on the package, and the sources and nature of the comparability data relied on.</w:t>
      </w:r>
    </w:p>
    <w:p w14:paraId="106CA447" w14:textId="77777777" w:rsidR="00CA14DE" w:rsidRDefault="00CA14DE">
      <w:pPr>
        <w:rPr>
          <w:rFonts w:ascii="Times New Roman" w:hAnsi="Times New Roman"/>
          <w:szCs w:val="24"/>
        </w:rPr>
      </w:pPr>
    </w:p>
    <w:p w14:paraId="32E6FD67" w14:textId="77777777" w:rsidR="00CA14DE" w:rsidRDefault="00796DC2">
      <w:pPr>
        <w:rPr>
          <w:rFonts w:ascii="Arial" w:hAnsi="Arial" w:cs="Arial"/>
          <w:sz w:val="22"/>
          <w:szCs w:val="22"/>
        </w:rPr>
      </w:pPr>
      <w:r>
        <w:rPr>
          <w:rFonts w:ascii="Times New Roman" w:hAnsi="Times New Roman"/>
          <w:szCs w:val="24"/>
        </w:rPr>
        <w:t>If there is any doubt about whether the compensation package might be an excess benefit transaction, the exec should obtain an opinion on the matter from his attorney.  While this will cost some money, it will be useful insurance against repaying excess compensation to the employer and paying the 25% tax to the IRS.</w:t>
      </w:r>
    </w:p>
    <w:p w14:paraId="62942871" w14:textId="77777777" w:rsidR="00CA14DE" w:rsidRDefault="00CA14DE">
      <w:pPr>
        <w:tabs>
          <w:tab w:val="left" w:pos="-720"/>
        </w:tabs>
        <w:suppressAutoHyphens/>
        <w:jc w:val="both"/>
        <w:rPr>
          <w:rFonts w:ascii="Times New Roman" w:hAnsi="Times New Roman"/>
          <w:spacing w:val="-3"/>
        </w:rPr>
      </w:pPr>
    </w:p>
    <w:p w14:paraId="68E05097" w14:textId="77777777" w:rsidR="00CA14DE" w:rsidRDefault="00796DC2">
      <w:pPr>
        <w:tabs>
          <w:tab w:val="left" w:pos="-720"/>
        </w:tabs>
        <w:suppressAutoHyphens/>
        <w:jc w:val="both"/>
        <w:rPr>
          <w:rFonts w:ascii="Times New Roman" w:hAnsi="Times New Roman"/>
          <w:b/>
        </w:rPr>
      </w:pPr>
      <w:r>
        <w:rPr>
          <w:rFonts w:ascii="Times New Roman" w:hAnsi="Times New Roman"/>
          <w:b/>
        </w:rPr>
        <w:t>IV.</w:t>
      </w:r>
      <w:r>
        <w:rPr>
          <w:rFonts w:ascii="Times New Roman" w:hAnsi="Times New Roman"/>
          <w:b/>
        </w:rPr>
        <w:tab/>
        <w:t>PROPER TERMINATIONS</w:t>
      </w:r>
    </w:p>
    <w:p w14:paraId="00808D05" w14:textId="77777777" w:rsidR="00CA14DE" w:rsidRDefault="00CA14DE">
      <w:pPr>
        <w:tabs>
          <w:tab w:val="left" w:pos="-720"/>
        </w:tabs>
        <w:suppressAutoHyphens/>
        <w:jc w:val="both"/>
        <w:rPr>
          <w:rFonts w:ascii="Times New Roman" w:hAnsi="Times New Roman"/>
        </w:rPr>
      </w:pPr>
    </w:p>
    <w:p w14:paraId="5EAEBC53" w14:textId="77777777" w:rsidR="00CA14DE" w:rsidRDefault="00796DC2">
      <w:pPr>
        <w:tabs>
          <w:tab w:val="left" w:pos="-720"/>
        </w:tabs>
        <w:suppressAutoHyphens/>
        <w:jc w:val="both"/>
        <w:rPr>
          <w:rFonts w:ascii="Times New Roman" w:hAnsi="Times New Roman"/>
        </w:rPr>
      </w:pPr>
      <w:r>
        <w:rPr>
          <w:rFonts w:ascii="Times New Roman" w:hAnsi="Times New Roman"/>
        </w:rPr>
        <w:tab/>
        <w:t>A.</w:t>
      </w:r>
      <w:r>
        <w:rPr>
          <w:rFonts w:ascii="Times New Roman" w:hAnsi="Times New Roman"/>
        </w:rPr>
        <w:tab/>
        <w:t>Be prepared</w:t>
      </w:r>
    </w:p>
    <w:p w14:paraId="707BAF3E" w14:textId="77777777" w:rsidR="00CA14DE" w:rsidRDefault="00CA14DE">
      <w:pPr>
        <w:tabs>
          <w:tab w:val="left" w:pos="-720"/>
        </w:tabs>
        <w:suppressAutoHyphens/>
        <w:jc w:val="both"/>
        <w:rPr>
          <w:rFonts w:ascii="Times New Roman" w:hAnsi="Times New Roman"/>
        </w:rPr>
      </w:pPr>
    </w:p>
    <w:p w14:paraId="53FEC2D3" w14:textId="77777777" w:rsidR="00CA14DE" w:rsidRDefault="00796DC2">
      <w:pPr>
        <w:tabs>
          <w:tab w:val="left" w:pos="-720"/>
        </w:tabs>
        <w:suppressAutoHyphens/>
        <w:jc w:val="both"/>
        <w:rPr>
          <w:rFonts w:ascii="Times New Roman" w:hAnsi="Times New Roman"/>
        </w:rPr>
      </w:pPr>
      <w:r>
        <w:rPr>
          <w:rFonts w:ascii="Times New Roman" w:hAnsi="Times New Roman"/>
        </w:rPr>
        <w:tab/>
        <w:t>B.</w:t>
      </w:r>
      <w:r>
        <w:rPr>
          <w:rFonts w:ascii="Times New Roman" w:hAnsi="Times New Roman"/>
        </w:rPr>
        <w:tab/>
        <w:t>Be decisive</w:t>
      </w:r>
    </w:p>
    <w:p w14:paraId="6F8508AB" w14:textId="77777777" w:rsidR="00CA14DE" w:rsidRDefault="00CA14DE">
      <w:pPr>
        <w:tabs>
          <w:tab w:val="left" w:pos="-720"/>
        </w:tabs>
        <w:suppressAutoHyphens/>
        <w:jc w:val="both"/>
        <w:rPr>
          <w:rFonts w:ascii="Times New Roman" w:hAnsi="Times New Roman"/>
        </w:rPr>
      </w:pPr>
    </w:p>
    <w:p w14:paraId="5DAA772A" w14:textId="77777777" w:rsidR="00CA14DE" w:rsidRDefault="00796DC2">
      <w:pPr>
        <w:tabs>
          <w:tab w:val="left" w:pos="-720"/>
        </w:tabs>
        <w:suppressAutoHyphens/>
        <w:jc w:val="both"/>
        <w:rPr>
          <w:rFonts w:ascii="Times New Roman" w:hAnsi="Times New Roman"/>
        </w:rPr>
      </w:pPr>
      <w:r>
        <w:rPr>
          <w:rFonts w:ascii="Times New Roman" w:hAnsi="Times New Roman"/>
        </w:rPr>
        <w:tab/>
        <w:t>C.</w:t>
      </w:r>
      <w:r>
        <w:rPr>
          <w:rFonts w:ascii="Times New Roman" w:hAnsi="Times New Roman"/>
        </w:rPr>
        <w:tab/>
        <w:t>The golden rule: Do not humiliate them</w:t>
      </w:r>
    </w:p>
    <w:p w14:paraId="6FAA6796" w14:textId="77777777" w:rsidR="00CA14DE" w:rsidRDefault="00CA14DE">
      <w:pPr>
        <w:tabs>
          <w:tab w:val="left" w:pos="-720"/>
        </w:tabs>
        <w:suppressAutoHyphens/>
        <w:jc w:val="both"/>
        <w:rPr>
          <w:rFonts w:ascii="Times New Roman" w:hAnsi="Times New Roman"/>
        </w:rPr>
      </w:pPr>
    </w:p>
    <w:p w14:paraId="7754E3D1" w14:textId="77777777" w:rsidR="00CA14DE" w:rsidRDefault="00796DC2">
      <w:pPr>
        <w:tabs>
          <w:tab w:val="left" w:pos="-720"/>
        </w:tabs>
        <w:suppressAutoHyphens/>
        <w:jc w:val="both"/>
        <w:rPr>
          <w:rFonts w:ascii="Times New Roman" w:hAnsi="Times New Roman"/>
        </w:rPr>
      </w:pPr>
      <w:r>
        <w:rPr>
          <w:rFonts w:ascii="Times New Roman" w:hAnsi="Times New Roman"/>
        </w:rPr>
        <w:tab/>
        <w:t>D.</w:t>
      </w:r>
      <w:r>
        <w:rPr>
          <w:rFonts w:ascii="Times New Roman" w:hAnsi="Times New Roman"/>
        </w:rPr>
        <w:tab/>
        <w:t xml:space="preserve">Is a release </w:t>
      </w:r>
      <w:proofErr w:type="gramStart"/>
      <w:r>
        <w:rPr>
          <w:rFonts w:ascii="Times New Roman" w:hAnsi="Times New Roman"/>
        </w:rPr>
        <w:t>is</w:t>
      </w:r>
      <w:proofErr w:type="gramEnd"/>
      <w:r>
        <w:rPr>
          <w:rFonts w:ascii="Times New Roman" w:hAnsi="Times New Roman"/>
        </w:rPr>
        <w:t xml:space="preserve"> necessary? </w:t>
      </w:r>
    </w:p>
    <w:p w14:paraId="0EB4D2B9" w14:textId="77777777" w:rsidR="00CA14DE" w:rsidRDefault="00CA14DE">
      <w:pPr>
        <w:tabs>
          <w:tab w:val="left" w:pos="-720"/>
        </w:tabs>
        <w:suppressAutoHyphens/>
        <w:jc w:val="both"/>
        <w:rPr>
          <w:rFonts w:ascii="Times New Roman" w:hAnsi="Times New Roman"/>
          <w:spacing w:val="-3"/>
        </w:rPr>
      </w:pPr>
    </w:p>
    <w:p w14:paraId="4A04B82E" w14:textId="77777777" w:rsidR="00CA14DE" w:rsidRDefault="00CA14DE">
      <w:pPr>
        <w:tabs>
          <w:tab w:val="left" w:pos="-720"/>
        </w:tabs>
        <w:suppressAutoHyphens/>
        <w:jc w:val="both"/>
        <w:rPr>
          <w:rFonts w:ascii="Times New Roman" w:hAnsi="Times New Roman"/>
          <w:spacing w:val="-3"/>
        </w:rPr>
      </w:pPr>
    </w:p>
    <w:p w14:paraId="321AA6A9" w14:textId="77777777" w:rsidR="00CA14DE" w:rsidRDefault="00CA14DE">
      <w:pPr>
        <w:tabs>
          <w:tab w:val="left" w:pos="-720"/>
        </w:tabs>
        <w:suppressAutoHyphens/>
        <w:jc w:val="both"/>
        <w:rPr>
          <w:rFonts w:ascii="Times New Roman" w:hAnsi="Times New Roman"/>
          <w:spacing w:val="-3"/>
        </w:rPr>
      </w:pPr>
    </w:p>
    <w:p w14:paraId="43787517" w14:textId="77777777" w:rsidR="00CA14DE" w:rsidRDefault="00796DC2">
      <w:pPr>
        <w:tabs>
          <w:tab w:val="left" w:pos="-720"/>
        </w:tabs>
        <w:suppressAutoHyphens/>
        <w:jc w:val="both"/>
        <w:rPr>
          <w:rFonts w:ascii="Times New Roman" w:hAnsi="Times New Roman"/>
          <w:spacing w:val="-3"/>
        </w:rPr>
      </w:pPr>
      <w:r>
        <w:rPr>
          <w:rFonts w:ascii="Times New Roman" w:hAnsi="Times New Roman"/>
          <w:spacing w:val="-3"/>
        </w:rPr>
        <w:tab/>
      </w:r>
    </w:p>
    <w:p w14:paraId="7F30C912" w14:textId="77777777" w:rsidR="00CA14DE" w:rsidRDefault="00CA14DE">
      <w:pPr>
        <w:tabs>
          <w:tab w:val="left" w:pos="-720"/>
        </w:tabs>
        <w:suppressAutoHyphens/>
        <w:jc w:val="both"/>
        <w:rPr>
          <w:rFonts w:ascii="Times New Roman" w:hAnsi="Times New Roman"/>
          <w:spacing w:val="-3"/>
        </w:rPr>
      </w:pPr>
    </w:p>
    <w:p w14:paraId="0D9EAFF4" w14:textId="77777777" w:rsidR="00CA14DE" w:rsidRDefault="00CA14DE">
      <w:pPr>
        <w:tabs>
          <w:tab w:val="left" w:pos="-720"/>
        </w:tabs>
        <w:suppressAutoHyphens/>
        <w:jc w:val="both"/>
        <w:rPr>
          <w:rFonts w:ascii="Times New Roman" w:hAnsi="Times New Roman"/>
          <w:spacing w:val="-3"/>
        </w:rPr>
      </w:pPr>
    </w:p>
    <w:p w14:paraId="1BD0D339" w14:textId="77777777" w:rsidR="00CA14DE" w:rsidRDefault="00CA14DE">
      <w:pPr>
        <w:tabs>
          <w:tab w:val="left" w:pos="-720"/>
        </w:tabs>
        <w:suppressAutoHyphens/>
        <w:jc w:val="both"/>
        <w:rPr>
          <w:rFonts w:ascii="Times New Roman" w:hAnsi="Times New Roman"/>
          <w:spacing w:val="-3"/>
        </w:rPr>
      </w:pPr>
    </w:p>
    <w:p w14:paraId="3543F24C" w14:textId="77777777" w:rsidR="00CA14DE" w:rsidRDefault="00CA14DE">
      <w:pPr>
        <w:tabs>
          <w:tab w:val="left" w:pos="-720"/>
        </w:tabs>
        <w:suppressAutoHyphens/>
        <w:jc w:val="both"/>
        <w:rPr>
          <w:rFonts w:ascii="Times New Roman" w:hAnsi="Times New Roman"/>
          <w:spacing w:val="-3"/>
        </w:rPr>
      </w:pPr>
    </w:p>
    <w:p w14:paraId="0AB3171E" w14:textId="77777777" w:rsidR="00CA14DE" w:rsidRDefault="00796DC2">
      <w:pPr>
        <w:tabs>
          <w:tab w:val="left" w:pos="-720"/>
        </w:tabs>
        <w:suppressAutoHyphens/>
        <w:jc w:val="both"/>
        <w:rPr>
          <w:rFonts w:ascii="Times New Roman" w:hAnsi="Times New Roman"/>
          <w:b/>
          <w:spacing w:val="-3"/>
        </w:rPr>
      </w:pPr>
      <w:r>
        <w:rPr>
          <w:rFonts w:ascii="Times New Roman" w:hAnsi="Times New Roman"/>
          <w:b/>
          <w:spacing w:val="-3"/>
          <w:u w:val="single"/>
        </w:rPr>
        <w:t xml:space="preserve">                                                                                                                                            </w:t>
      </w:r>
    </w:p>
    <w:sectPr w:rsidR="00CA14DE">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F4DE" w14:textId="77777777" w:rsidR="00CA14DE" w:rsidRDefault="00CA14DE">
      <w:pPr>
        <w:widowControl/>
        <w:spacing w:line="20" w:lineRule="exact"/>
      </w:pPr>
    </w:p>
  </w:endnote>
  <w:endnote w:type="continuationSeparator" w:id="0">
    <w:p w14:paraId="3CF5A59A" w14:textId="77777777" w:rsidR="00CA14DE" w:rsidRDefault="00796DC2">
      <w:r>
        <w:t xml:space="preserve"> </w:t>
      </w:r>
    </w:p>
  </w:endnote>
  <w:endnote w:type="continuationNotice" w:id="1">
    <w:p w14:paraId="2109C031" w14:textId="77777777" w:rsidR="00CA14DE" w:rsidRDefault="00796D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20CE" w14:textId="77777777" w:rsidR="00CA14DE" w:rsidRDefault="00CA14DE">
    <w:pPr>
      <w:tabs>
        <w:tab w:val="left" w:pos="-720"/>
      </w:tabs>
      <w:suppressAutoHyphens/>
      <w:jc w:val="both"/>
      <w:rPr>
        <w:rFonts w:ascii="Arial Narrow" w:hAnsi="Arial Narrow"/>
        <w:spacing w:val="-2"/>
        <w:sz w:val="17"/>
      </w:rPr>
    </w:pPr>
  </w:p>
  <w:p w14:paraId="2EDD7201" w14:textId="0DFAB70B" w:rsidR="00CA14DE" w:rsidRDefault="00796DC2">
    <w:r>
      <w:rPr>
        <w:noProof/>
        <w:snapToGrid/>
      </w:rPr>
      <mc:AlternateContent>
        <mc:Choice Requires="wps">
          <w:drawing>
            <wp:anchor distT="0" distB="0" distL="114300" distR="114300" simplePos="0" relativeHeight="251657728" behindDoc="0" locked="0" layoutInCell="0" allowOverlap="1" wp14:anchorId="3B200384" wp14:editId="7C4F6C4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33B528" w14:textId="77777777" w:rsidR="00CA14DE" w:rsidRDefault="00796DC2">
                          <w:pPr>
                            <w:tabs>
                              <w:tab w:val="center" w:pos="4680"/>
                              <w:tab w:val="right" w:pos="9360"/>
                            </w:tabs>
                            <w:rPr>
                              <w:rFonts w:ascii="CG Times" w:hAnsi="CG Times"/>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B200384"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5633B528" w14:textId="77777777" w:rsidR="00CA14DE" w:rsidRDefault="00796DC2">
                    <w:pPr>
                      <w:tabs>
                        <w:tab w:val="center" w:pos="4680"/>
                        <w:tab w:val="right" w:pos="9360"/>
                      </w:tabs>
                      <w:rPr>
                        <w:rFonts w:ascii="CG Times" w:hAnsi="CG Times"/>
                        <w:spacing w:val="-3"/>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94A5" w14:textId="77777777" w:rsidR="00CA14DE" w:rsidRDefault="00796DC2">
      <w:r>
        <w:separator/>
      </w:r>
    </w:p>
  </w:footnote>
  <w:footnote w:type="continuationSeparator" w:id="0">
    <w:p w14:paraId="1B4B8CA5" w14:textId="77777777" w:rsidR="00CA14DE" w:rsidRDefault="0079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EF9E06CA"/>
    <w:lvl w:ilvl="0">
      <w:start w:val="1"/>
      <w:numFmt w:val="decimal"/>
      <w:lvlText w:val="%1."/>
      <w:lvlJc w:val="left"/>
      <w:pPr>
        <w:tabs>
          <w:tab w:val="num" w:pos="1800"/>
        </w:tabs>
        <w:ind w:left="1800" w:hanging="360"/>
      </w:pPr>
      <w:rPr>
        <w:rFonts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901DB4"/>
    <w:multiLevelType w:val="hybridMultilevel"/>
    <w:tmpl w:val="5A3E5324"/>
    <w:lvl w:ilvl="0" w:tplc="F1A4D94A">
      <w:start w:val="1"/>
      <w:numFmt w:val="decimal"/>
      <w:lvlText w:val="%1."/>
      <w:lvlJc w:val="left"/>
      <w:pPr>
        <w:tabs>
          <w:tab w:val="num" w:pos="1267"/>
        </w:tabs>
        <w:ind w:left="1267" w:hanging="360"/>
      </w:pPr>
      <w:rPr>
        <w:rFonts w:ascii="Times New Roman" w:eastAsia="Times New Roman" w:hAnsi="Times New Roman" w:cs="Times New Roman"/>
      </w:rPr>
    </w:lvl>
    <w:lvl w:ilvl="1" w:tplc="FD8EF97A" w:tentative="1">
      <w:start w:val="1"/>
      <w:numFmt w:val="bullet"/>
      <w:lvlText w:val="•"/>
      <w:lvlJc w:val="left"/>
      <w:pPr>
        <w:tabs>
          <w:tab w:val="num" w:pos="1987"/>
        </w:tabs>
        <w:ind w:left="1987" w:hanging="360"/>
      </w:pPr>
      <w:rPr>
        <w:rFonts w:ascii="Times New Roman" w:hAnsi="Times New Roman" w:hint="default"/>
      </w:rPr>
    </w:lvl>
    <w:lvl w:ilvl="2" w:tplc="45DA1B2C" w:tentative="1">
      <w:start w:val="1"/>
      <w:numFmt w:val="bullet"/>
      <w:lvlText w:val="•"/>
      <w:lvlJc w:val="left"/>
      <w:pPr>
        <w:tabs>
          <w:tab w:val="num" w:pos="2707"/>
        </w:tabs>
        <w:ind w:left="2707" w:hanging="360"/>
      </w:pPr>
      <w:rPr>
        <w:rFonts w:ascii="Times New Roman" w:hAnsi="Times New Roman" w:hint="default"/>
      </w:rPr>
    </w:lvl>
    <w:lvl w:ilvl="3" w:tplc="D416F6B6" w:tentative="1">
      <w:start w:val="1"/>
      <w:numFmt w:val="bullet"/>
      <w:lvlText w:val="•"/>
      <w:lvlJc w:val="left"/>
      <w:pPr>
        <w:tabs>
          <w:tab w:val="num" w:pos="3427"/>
        </w:tabs>
        <w:ind w:left="3427" w:hanging="360"/>
      </w:pPr>
      <w:rPr>
        <w:rFonts w:ascii="Times New Roman" w:hAnsi="Times New Roman" w:hint="default"/>
      </w:rPr>
    </w:lvl>
    <w:lvl w:ilvl="4" w:tplc="3614FF64" w:tentative="1">
      <w:start w:val="1"/>
      <w:numFmt w:val="bullet"/>
      <w:lvlText w:val="•"/>
      <w:lvlJc w:val="left"/>
      <w:pPr>
        <w:tabs>
          <w:tab w:val="num" w:pos="4147"/>
        </w:tabs>
        <w:ind w:left="4147" w:hanging="360"/>
      </w:pPr>
      <w:rPr>
        <w:rFonts w:ascii="Times New Roman" w:hAnsi="Times New Roman" w:hint="default"/>
      </w:rPr>
    </w:lvl>
    <w:lvl w:ilvl="5" w:tplc="34E80352" w:tentative="1">
      <w:start w:val="1"/>
      <w:numFmt w:val="bullet"/>
      <w:lvlText w:val="•"/>
      <w:lvlJc w:val="left"/>
      <w:pPr>
        <w:tabs>
          <w:tab w:val="num" w:pos="4867"/>
        </w:tabs>
        <w:ind w:left="4867" w:hanging="360"/>
      </w:pPr>
      <w:rPr>
        <w:rFonts w:ascii="Times New Roman" w:hAnsi="Times New Roman" w:hint="default"/>
      </w:rPr>
    </w:lvl>
    <w:lvl w:ilvl="6" w:tplc="98487798" w:tentative="1">
      <w:start w:val="1"/>
      <w:numFmt w:val="bullet"/>
      <w:lvlText w:val="•"/>
      <w:lvlJc w:val="left"/>
      <w:pPr>
        <w:tabs>
          <w:tab w:val="num" w:pos="5587"/>
        </w:tabs>
        <w:ind w:left="5587" w:hanging="360"/>
      </w:pPr>
      <w:rPr>
        <w:rFonts w:ascii="Times New Roman" w:hAnsi="Times New Roman" w:hint="default"/>
      </w:rPr>
    </w:lvl>
    <w:lvl w:ilvl="7" w:tplc="9ECC8AE8" w:tentative="1">
      <w:start w:val="1"/>
      <w:numFmt w:val="bullet"/>
      <w:lvlText w:val="•"/>
      <w:lvlJc w:val="left"/>
      <w:pPr>
        <w:tabs>
          <w:tab w:val="num" w:pos="6307"/>
        </w:tabs>
        <w:ind w:left="6307" w:hanging="360"/>
      </w:pPr>
      <w:rPr>
        <w:rFonts w:ascii="Times New Roman" w:hAnsi="Times New Roman" w:hint="default"/>
      </w:rPr>
    </w:lvl>
    <w:lvl w:ilvl="8" w:tplc="4E04809A" w:tentative="1">
      <w:start w:val="1"/>
      <w:numFmt w:val="bullet"/>
      <w:lvlText w:val="•"/>
      <w:lvlJc w:val="left"/>
      <w:pPr>
        <w:tabs>
          <w:tab w:val="num" w:pos="7027"/>
        </w:tabs>
        <w:ind w:left="7027" w:hanging="360"/>
      </w:pPr>
      <w:rPr>
        <w:rFonts w:ascii="Times New Roman" w:hAnsi="Times New Roman" w:hint="default"/>
      </w:rPr>
    </w:lvl>
  </w:abstractNum>
  <w:abstractNum w:abstractNumId="2" w15:restartNumberingAfterBreak="0">
    <w:nsid w:val="0E087BD8"/>
    <w:multiLevelType w:val="hybridMultilevel"/>
    <w:tmpl w:val="07A82814"/>
    <w:lvl w:ilvl="0" w:tplc="7166F5EC">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6478FC"/>
    <w:multiLevelType w:val="hybridMultilevel"/>
    <w:tmpl w:val="68EC9520"/>
    <w:lvl w:ilvl="0" w:tplc="78AAAC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EB2D70"/>
    <w:multiLevelType w:val="hybridMultilevel"/>
    <w:tmpl w:val="DD22E73E"/>
    <w:lvl w:ilvl="0" w:tplc="C78A8BB2">
      <w:start w:val="1"/>
      <w:numFmt w:val="decimal"/>
      <w:lvlText w:val="%1."/>
      <w:lvlJc w:val="left"/>
      <w:pPr>
        <w:tabs>
          <w:tab w:val="num" w:pos="720"/>
        </w:tabs>
        <w:ind w:left="720" w:hanging="360"/>
      </w:pPr>
      <w:rPr>
        <w:rFonts w:ascii="Times New Roman" w:eastAsia="Times" w:hAnsi="Times New Roman" w:cs="Times New Roman"/>
      </w:rPr>
    </w:lvl>
    <w:lvl w:ilvl="1" w:tplc="9F0AA92C" w:tentative="1">
      <w:start w:val="1"/>
      <w:numFmt w:val="bullet"/>
      <w:lvlText w:val="•"/>
      <w:lvlJc w:val="left"/>
      <w:pPr>
        <w:tabs>
          <w:tab w:val="num" w:pos="1440"/>
        </w:tabs>
        <w:ind w:left="1440" w:hanging="360"/>
      </w:pPr>
      <w:rPr>
        <w:rFonts w:ascii="Times New Roman" w:hAnsi="Times New Roman" w:hint="default"/>
      </w:rPr>
    </w:lvl>
    <w:lvl w:ilvl="2" w:tplc="8A1CDF5C" w:tentative="1">
      <w:start w:val="1"/>
      <w:numFmt w:val="bullet"/>
      <w:lvlText w:val="•"/>
      <w:lvlJc w:val="left"/>
      <w:pPr>
        <w:tabs>
          <w:tab w:val="num" w:pos="2160"/>
        </w:tabs>
        <w:ind w:left="2160" w:hanging="360"/>
      </w:pPr>
      <w:rPr>
        <w:rFonts w:ascii="Times New Roman" w:hAnsi="Times New Roman" w:hint="default"/>
      </w:rPr>
    </w:lvl>
    <w:lvl w:ilvl="3" w:tplc="7C42941C" w:tentative="1">
      <w:start w:val="1"/>
      <w:numFmt w:val="bullet"/>
      <w:lvlText w:val="•"/>
      <w:lvlJc w:val="left"/>
      <w:pPr>
        <w:tabs>
          <w:tab w:val="num" w:pos="2880"/>
        </w:tabs>
        <w:ind w:left="2880" w:hanging="360"/>
      </w:pPr>
      <w:rPr>
        <w:rFonts w:ascii="Times New Roman" w:hAnsi="Times New Roman" w:hint="default"/>
      </w:rPr>
    </w:lvl>
    <w:lvl w:ilvl="4" w:tplc="86B65CE0" w:tentative="1">
      <w:start w:val="1"/>
      <w:numFmt w:val="bullet"/>
      <w:lvlText w:val="•"/>
      <w:lvlJc w:val="left"/>
      <w:pPr>
        <w:tabs>
          <w:tab w:val="num" w:pos="3600"/>
        </w:tabs>
        <w:ind w:left="3600" w:hanging="360"/>
      </w:pPr>
      <w:rPr>
        <w:rFonts w:ascii="Times New Roman" w:hAnsi="Times New Roman" w:hint="default"/>
      </w:rPr>
    </w:lvl>
    <w:lvl w:ilvl="5" w:tplc="7E621148" w:tentative="1">
      <w:start w:val="1"/>
      <w:numFmt w:val="bullet"/>
      <w:lvlText w:val="•"/>
      <w:lvlJc w:val="left"/>
      <w:pPr>
        <w:tabs>
          <w:tab w:val="num" w:pos="4320"/>
        </w:tabs>
        <w:ind w:left="4320" w:hanging="360"/>
      </w:pPr>
      <w:rPr>
        <w:rFonts w:ascii="Times New Roman" w:hAnsi="Times New Roman" w:hint="default"/>
      </w:rPr>
    </w:lvl>
    <w:lvl w:ilvl="6" w:tplc="6F34B2FA" w:tentative="1">
      <w:start w:val="1"/>
      <w:numFmt w:val="bullet"/>
      <w:lvlText w:val="•"/>
      <w:lvlJc w:val="left"/>
      <w:pPr>
        <w:tabs>
          <w:tab w:val="num" w:pos="5040"/>
        </w:tabs>
        <w:ind w:left="5040" w:hanging="360"/>
      </w:pPr>
      <w:rPr>
        <w:rFonts w:ascii="Times New Roman" w:hAnsi="Times New Roman" w:hint="default"/>
      </w:rPr>
    </w:lvl>
    <w:lvl w:ilvl="7" w:tplc="C80ADDA0" w:tentative="1">
      <w:start w:val="1"/>
      <w:numFmt w:val="bullet"/>
      <w:lvlText w:val="•"/>
      <w:lvlJc w:val="left"/>
      <w:pPr>
        <w:tabs>
          <w:tab w:val="num" w:pos="5760"/>
        </w:tabs>
        <w:ind w:left="5760" w:hanging="360"/>
      </w:pPr>
      <w:rPr>
        <w:rFonts w:ascii="Times New Roman" w:hAnsi="Times New Roman" w:hint="default"/>
      </w:rPr>
    </w:lvl>
    <w:lvl w:ilvl="8" w:tplc="C02865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F649A5"/>
    <w:multiLevelType w:val="hybridMultilevel"/>
    <w:tmpl w:val="9F62214A"/>
    <w:lvl w:ilvl="0" w:tplc="ADA87B6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684A5E"/>
    <w:multiLevelType w:val="hybridMultilevel"/>
    <w:tmpl w:val="76B0A124"/>
    <w:lvl w:ilvl="0" w:tplc="72C8CCC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A978C0"/>
    <w:multiLevelType w:val="hybridMultilevel"/>
    <w:tmpl w:val="37065AD0"/>
    <w:lvl w:ilvl="0" w:tplc="46DAA06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7F128E"/>
    <w:multiLevelType w:val="hybridMultilevel"/>
    <w:tmpl w:val="2E3E4566"/>
    <w:lvl w:ilvl="0" w:tplc="EE8AD776">
      <w:start w:val="1"/>
      <w:numFmt w:val="bullet"/>
      <w:lvlText w:val="•"/>
      <w:lvlJc w:val="left"/>
      <w:pPr>
        <w:tabs>
          <w:tab w:val="num" w:pos="720"/>
        </w:tabs>
        <w:ind w:left="720" w:hanging="360"/>
      </w:pPr>
      <w:rPr>
        <w:rFonts w:ascii="Times New Roman" w:hAnsi="Times New Roman" w:hint="default"/>
      </w:rPr>
    </w:lvl>
    <w:lvl w:ilvl="1" w:tplc="802E0DE2" w:tentative="1">
      <w:start w:val="1"/>
      <w:numFmt w:val="bullet"/>
      <w:lvlText w:val="•"/>
      <w:lvlJc w:val="left"/>
      <w:pPr>
        <w:tabs>
          <w:tab w:val="num" w:pos="1440"/>
        </w:tabs>
        <w:ind w:left="1440" w:hanging="360"/>
      </w:pPr>
      <w:rPr>
        <w:rFonts w:ascii="Times New Roman" w:hAnsi="Times New Roman" w:hint="default"/>
      </w:rPr>
    </w:lvl>
    <w:lvl w:ilvl="2" w:tplc="1744E90E" w:tentative="1">
      <w:start w:val="1"/>
      <w:numFmt w:val="bullet"/>
      <w:lvlText w:val="•"/>
      <w:lvlJc w:val="left"/>
      <w:pPr>
        <w:tabs>
          <w:tab w:val="num" w:pos="2160"/>
        </w:tabs>
        <w:ind w:left="2160" w:hanging="360"/>
      </w:pPr>
      <w:rPr>
        <w:rFonts w:ascii="Times New Roman" w:hAnsi="Times New Roman" w:hint="default"/>
      </w:rPr>
    </w:lvl>
    <w:lvl w:ilvl="3" w:tplc="743EE46C" w:tentative="1">
      <w:start w:val="1"/>
      <w:numFmt w:val="bullet"/>
      <w:lvlText w:val="•"/>
      <w:lvlJc w:val="left"/>
      <w:pPr>
        <w:tabs>
          <w:tab w:val="num" w:pos="2880"/>
        </w:tabs>
        <w:ind w:left="2880" w:hanging="360"/>
      </w:pPr>
      <w:rPr>
        <w:rFonts w:ascii="Times New Roman" w:hAnsi="Times New Roman" w:hint="default"/>
      </w:rPr>
    </w:lvl>
    <w:lvl w:ilvl="4" w:tplc="AD70131E" w:tentative="1">
      <w:start w:val="1"/>
      <w:numFmt w:val="bullet"/>
      <w:lvlText w:val="•"/>
      <w:lvlJc w:val="left"/>
      <w:pPr>
        <w:tabs>
          <w:tab w:val="num" w:pos="3600"/>
        </w:tabs>
        <w:ind w:left="3600" w:hanging="360"/>
      </w:pPr>
      <w:rPr>
        <w:rFonts w:ascii="Times New Roman" w:hAnsi="Times New Roman" w:hint="default"/>
      </w:rPr>
    </w:lvl>
    <w:lvl w:ilvl="5" w:tplc="A67EBF80" w:tentative="1">
      <w:start w:val="1"/>
      <w:numFmt w:val="bullet"/>
      <w:lvlText w:val="•"/>
      <w:lvlJc w:val="left"/>
      <w:pPr>
        <w:tabs>
          <w:tab w:val="num" w:pos="4320"/>
        </w:tabs>
        <w:ind w:left="4320" w:hanging="360"/>
      </w:pPr>
      <w:rPr>
        <w:rFonts w:ascii="Times New Roman" w:hAnsi="Times New Roman" w:hint="default"/>
      </w:rPr>
    </w:lvl>
    <w:lvl w:ilvl="6" w:tplc="246CABB2" w:tentative="1">
      <w:start w:val="1"/>
      <w:numFmt w:val="bullet"/>
      <w:lvlText w:val="•"/>
      <w:lvlJc w:val="left"/>
      <w:pPr>
        <w:tabs>
          <w:tab w:val="num" w:pos="5040"/>
        </w:tabs>
        <w:ind w:left="5040" w:hanging="360"/>
      </w:pPr>
      <w:rPr>
        <w:rFonts w:ascii="Times New Roman" w:hAnsi="Times New Roman" w:hint="default"/>
      </w:rPr>
    </w:lvl>
    <w:lvl w:ilvl="7" w:tplc="65D899A0" w:tentative="1">
      <w:start w:val="1"/>
      <w:numFmt w:val="bullet"/>
      <w:lvlText w:val="•"/>
      <w:lvlJc w:val="left"/>
      <w:pPr>
        <w:tabs>
          <w:tab w:val="num" w:pos="5760"/>
        </w:tabs>
        <w:ind w:left="5760" w:hanging="360"/>
      </w:pPr>
      <w:rPr>
        <w:rFonts w:ascii="Times New Roman" w:hAnsi="Times New Roman" w:hint="default"/>
      </w:rPr>
    </w:lvl>
    <w:lvl w:ilvl="8" w:tplc="06344F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0B7152"/>
    <w:multiLevelType w:val="hybridMultilevel"/>
    <w:tmpl w:val="8AF2F150"/>
    <w:lvl w:ilvl="0" w:tplc="4D08A734">
      <w:start w:val="1"/>
      <w:numFmt w:val="upperLetter"/>
      <w:lvlText w:val="%1."/>
      <w:lvlJc w:val="left"/>
      <w:pPr>
        <w:tabs>
          <w:tab w:val="num" w:pos="720"/>
        </w:tabs>
        <w:ind w:left="720" w:hanging="360"/>
      </w:pPr>
      <w:rPr>
        <w:rFonts w:ascii="Georgia" w:eastAsia="Times" w:hAnsi="Georgia" w:cs="Times New Roman"/>
      </w:rPr>
    </w:lvl>
    <w:lvl w:ilvl="1" w:tplc="4072C194">
      <w:start w:val="2544"/>
      <w:numFmt w:val="bullet"/>
      <w:lvlText w:val="–"/>
      <w:lvlJc w:val="left"/>
      <w:pPr>
        <w:tabs>
          <w:tab w:val="num" w:pos="1440"/>
        </w:tabs>
        <w:ind w:left="1440" w:hanging="360"/>
      </w:pPr>
      <w:rPr>
        <w:rFonts w:ascii="Times New Roman" w:hAnsi="Times New Roman" w:hint="default"/>
      </w:rPr>
    </w:lvl>
    <w:lvl w:ilvl="2" w:tplc="034CED66" w:tentative="1">
      <w:start w:val="1"/>
      <w:numFmt w:val="bullet"/>
      <w:lvlText w:val="•"/>
      <w:lvlJc w:val="left"/>
      <w:pPr>
        <w:tabs>
          <w:tab w:val="num" w:pos="2160"/>
        </w:tabs>
        <w:ind w:left="2160" w:hanging="360"/>
      </w:pPr>
      <w:rPr>
        <w:rFonts w:ascii="Times New Roman" w:hAnsi="Times New Roman" w:hint="default"/>
      </w:rPr>
    </w:lvl>
    <w:lvl w:ilvl="3" w:tplc="02165E7C" w:tentative="1">
      <w:start w:val="1"/>
      <w:numFmt w:val="bullet"/>
      <w:lvlText w:val="•"/>
      <w:lvlJc w:val="left"/>
      <w:pPr>
        <w:tabs>
          <w:tab w:val="num" w:pos="2880"/>
        </w:tabs>
        <w:ind w:left="2880" w:hanging="360"/>
      </w:pPr>
      <w:rPr>
        <w:rFonts w:ascii="Times New Roman" w:hAnsi="Times New Roman" w:hint="default"/>
      </w:rPr>
    </w:lvl>
    <w:lvl w:ilvl="4" w:tplc="16A622D2" w:tentative="1">
      <w:start w:val="1"/>
      <w:numFmt w:val="bullet"/>
      <w:lvlText w:val="•"/>
      <w:lvlJc w:val="left"/>
      <w:pPr>
        <w:tabs>
          <w:tab w:val="num" w:pos="3600"/>
        </w:tabs>
        <w:ind w:left="3600" w:hanging="360"/>
      </w:pPr>
      <w:rPr>
        <w:rFonts w:ascii="Times New Roman" w:hAnsi="Times New Roman" w:hint="default"/>
      </w:rPr>
    </w:lvl>
    <w:lvl w:ilvl="5" w:tplc="2974B47C" w:tentative="1">
      <w:start w:val="1"/>
      <w:numFmt w:val="bullet"/>
      <w:lvlText w:val="•"/>
      <w:lvlJc w:val="left"/>
      <w:pPr>
        <w:tabs>
          <w:tab w:val="num" w:pos="4320"/>
        </w:tabs>
        <w:ind w:left="4320" w:hanging="360"/>
      </w:pPr>
      <w:rPr>
        <w:rFonts w:ascii="Times New Roman" w:hAnsi="Times New Roman" w:hint="default"/>
      </w:rPr>
    </w:lvl>
    <w:lvl w:ilvl="6" w:tplc="AD60B11A" w:tentative="1">
      <w:start w:val="1"/>
      <w:numFmt w:val="bullet"/>
      <w:lvlText w:val="•"/>
      <w:lvlJc w:val="left"/>
      <w:pPr>
        <w:tabs>
          <w:tab w:val="num" w:pos="5040"/>
        </w:tabs>
        <w:ind w:left="5040" w:hanging="360"/>
      </w:pPr>
      <w:rPr>
        <w:rFonts w:ascii="Times New Roman" w:hAnsi="Times New Roman" w:hint="default"/>
      </w:rPr>
    </w:lvl>
    <w:lvl w:ilvl="7" w:tplc="C672BC92" w:tentative="1">
      <w:start w:val="1"/>
      <w:numFmt w:val="bullet"/>
      <w:lvlText w:val="•"/>
      <w:lvlJc w:val="left"/>
      <w:pPr>
        <w:tabs>
          <w:tab w:val="num" w:pos="5760"/>
        </w:tabs>
        <w:ind w:left="5760" w:hanging="360"/>
      </w:pPr>
      <w:rPr>
        <w:rFonts w:ascii="Times New Roman" w:hAnsi="Times New Roman" w:hint="default"/>
      </w:rPr>
    </w:lvl>
    <w:lvl w:ilvl="8" w:tplc="A0AA02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FE03B6"/>
    <w:multiLevelType w:val="hybridMultilevel"/>
    <w:tmpl w:val="AEF8FCC0"/>
    <w:lvl w:ilvl="0" w:tplc="0A7A40A4">
      <w:start w:val="1"/>
      <w:numFmt w:val="upperLetter"/>
      <w:lvlText w:val="%1."/>
      <w:lvlJc w:val="left"/>
      <w:pPr>
        <w:tabs>
          <w:tab w:val="num" w:pos="720"/>
        </w:tabs>
        <w:ind w:left="720" w:hanging="360"/>
      </w:pPr>
      <w:rPr>
        <w:rFonts w:ascii="Times" w:eastAsia="Times" w:hAnsi="Times" w:cs="Times New Roman"/>
      </w:rPr>
    </w:lvl>
    <w:lvl w:ilvl="1" w:tplc="B336B142">
      <w:start w:val="1795"/>
      <w:numFmt w:val="bullet"/>
      <w:lvlText w:val="–"/>
      <w:lvlJc w:val="left"/>
      <w:pPr>
        <w:tabs>
          <w:tab w:val="num" w:pos="1440"/>
        </w:tabs>
        <w:ind w:left="1440" w:hanging="360"/>
      </w:pPr>
      <w:rPr>
        <w:rFonts w:ascii="Times New Roman" w:hAnsi="Times New Roman" w:hint="default"/>
      </w:rPr>
    </w:lvl>
    <w:lvl w:ilvl="2" w:tplc="DFFC522A">
      <w:start w:val="1"/>
      <w:numFmt w:val="decimal"/>
      <w:lvlText w:val="%3."/>
      <w:lvlJc w:val="left"/>
      <w:pPr>
        <w:ind w:left="2160" w:hanging="360"/>
      </w:pPr>
      <w:rPr>
        <w:rFonts w:hint="default"/>
        <w:b w:val="0"/>
      </w:rPr>
    </w:lvl>
    <w:lvl w:ilvl="3" w:tplc="8CE8108C">
      <w:start w:val="2"/>
      <w:numFmt w:val="decimal"/>
      <w:lvlText w:val="%4"/>
      <w:lvlJc w:val="left"/>
      <w:pPr>
        <w:ind w:left="2880" w:hanging="360"/>
      </w:pPr>
      <w:rPr>
        <w:rFonts w:hint="default"/>
      </w:rPr>
    </w:lvl>
    <w:lvl w:ilvl="4" w:tplc="3F0ABA50" w:tentative="1">
      <w:start w:val="1"/>
      <w:numFmt w:val="bullet"/>
      <w:lvlText w:val="•"/>
      <w:lvlJc w:val="left"/>
      <w:pPr>
        <w:tabs>
          <w:tab w:val="num" w:pos="3600"/>
        </w:tabs>
        <w:ind w:left="3600" w:hanging="360"/>
      </w:pPr>
      <w:rPr>
        <w:rFonts w:ascii="Times New Roman" w:hAnsi="Times New Roman" w:hint="default"/>
      </w:rPr>
    </w:lvl>
    <w:lvl w:ilvl="5" w:tplc="3552D4FC" w:tentative="1">
      <w:start w:val="1"/>
      <w:numFmt w:val="bullet"/>
      <w:lvlText w:val="•"/>
      <w:lvlJc w:val="left"/>
      <w:pPr>
        <w:tabs>
          <w:tab w:val="num" w:pos="4320"/>
        </w:tabs>
        <w:ind w:left="4320" w:hanging="360"/>
      </w:pPr>
      <w:rPr>
        <w:rFonts w:ascii="Times New Roman" w:hAnsi="Times New Roman" w:hint="default"/>
      </w:rPr>
    </w:lvl>
    <w:lvl w:ilvl="6" w:tplc="42762FE4" w:tentative="1">
      <w:start w:val="1"/>
      <w:numFmt w:val="bullet"/>
      <w:lvlText w:val="•"/>
      <w:lvlJc w:val="left"/>
      <w:pPr>
        <w:tabs>
          <w:tab w:val="num" w:pos="5040"/>
        </w:tabs>
        <w:ind w:left="5040" w:hanging="360"/>
      </w:pPr>
      <w:rPr>
        <w:rFonts w:ascii="Times New Roman" w:hAnsi="Times New Roman" w:hint="default"/>
      </w:rPr>
    </w:lvl>
    <w:lvl w:ilvl="7" w:tplc="C85E35C0" w:tentative="1">
      <w:start w:val="1"/>
      <w:numFmt w:val="bullet"/>
      <w:lvlText w:val="•"/>
      <w:lvlJc w:val="left"/>
      <w:pPr>
        <w:tabs>
          <w:tab w:val="num" w:pos="5760"/>
        </w:tabs>
        <w:ind w:left="5760" w:hanging="360"/>
      </w:pPr>
      <w:rPr>
        <w:rFonts w:ascii="Times New Roman" w:hAnsi="Times New Roman" w:hint="default"/>
      </w:rPr>
    </w:lvl>
    <w:lvl w:ilvl="8" w:tplc="9970099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6"/>
  </w:num>
  <w:num w:numId="4">
    <w:abstractNumId w:val="7"/>
  </w:num>
  <w:num w:numId="5">
    <w:abstractNumId w:val="5"/>
  </w:num>
  <w:num w:numId="6">
    <w:abstractNumId w:val="0"/>
  </w:num>
  <w:num w:numId="7">
    <w:abstractNumId w:val="10"/>
  </w:num>
  <w:num w:numId="8">
    <w:abstractNumId w:val="9"/>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DE"/>
    <w:rsid w:val="00796DC2"/>
    <w:rsid w:val="00CA14DE"/>
    <w:rsid w:val="00CF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F53422"/>
  <w15:docId w15:val="{CEEE25F4-6801-488C-A093-927ECAE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3"/>
    </w:rPr>
  </w:style>
  <w:style w:type="paragraph" w:styleId="Heading2">
    <w:name w:val="heading 2"/>
    <w:basedOn w:val="Normal"/>
    <w:next w:val="Normal"/>
    <w:qFormat/>
    <w:pPr>
      <w:keepNext/>
      <w:tabs>
        <w:tab w:val="left" w:pos="-720"/>
        <w:tab w:val="left" w:pos="0"/>
        <w:tab w:val="left" w:pos="720"/>
      </w:tabs>
      <w:suppressAutoHyphens/>
      <w:ind w:left="1440" w:hanging="1440"/>
      <w:jc w:val="center"/>
      <w:outlineLvl w:val="1"/>
    </w:pPr>
    <w:rPr>
      <w:rFonts w:ascii="CG Times" w:hAnsi="CG Times"/>
      <w:b/>
      <w:spacing w:val="-3"/>
    </w:rPr>
  </w:style>
  <w:style w:type="paragraph" w:styleId="Heading4">
    <w:name w:val="heading 4"/>
    <w:basedOn w:val="Normal"/>
    <w:next w:val="Normal"/>
    <w:qFormat/>
    <w:pPr>
      <w:keepNext/>
      <w:tabs>
        <w:tab w:val="center" w:pos="4680"/>
      </w:tabs>
      <w:suppressAutoHyphens/>
      <w:jc w:val="center"/>
      <w:outlineLvl w:val="3"/>
    </w:pPr>
    <w:rPr>
      <w:rFonts w:ascii="CG Times" w:hAnsi="CG Times"/>
      <w:b/>
      <w:spacing w:val="-6"/>
      <w:sz w:val="56"/>
    </w:rPr>
  </w:style>
  <w:style w:type="paragraph" w:styleId="Heading5">
    <w:name w:val="heading 5"/>
    <w:basedOn w:val="Normal"/>
    <w:next w:val="Normal"/>
    <w:qFormat/>
    <w:pPr>
      <w:keepNext/>
      <w:tabs>
        <w:tab w:val="left" w:pos="-720"/>
      </w:tabs>
      <w:suppressAutoHyphens/>
      <w:jc w:val="both"/>
      <w:outlineLvl w:val="4"/>
    </w:pPr>
    <w:rPr>
      <w:rFonts w:ascii="CG Times" w:hAnsi="CG Times"/>
      <w:b/>
      <w:spacing w:val="-3"/>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New" w:hAnsi="Courier New"/>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720"/>
        <w:tab w:val="left" w:pos="0"/>
        <w:tab w:val="left" w:pos="720"/>
      </w:tabs>
      <w:suppressAutoHyphens/>
      <w:ind w:left="720" w:right="720"/>
      <w:jc w:val="both"/>
    </w:pPr>
    <w:rPr>
      <w:rFonts w:ascii="Times New Roman" w:hAnsi="Times New Roman"/>
      <w:spacing w:val="-3"/>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720"/>
      </w:tabs>
      <w:suppressAutoHyphens/>
      <w:ind w:left="2160"/>
      <w:jc w:val="both"/>
    </w:pPr>
    <w:rPr>
      <w:rFonts w:ascii="CG Times" w:hAnsi="CG Times"/>
      <w:spacing w:val="-3"/>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link w:val="FootnoteText"/>
    <w:rPr>
      <w:rFonts w:ascii="Courier New" w:hAnsi="Courier New"/>
      <w:snapToGrid w:val="0"/>
      <w:sz w:val="24"/>
    </w:rPr>
  </w:style>
  <w:style w:type="paragraph" w:styleId="ListParagraph">
    <w:name w:val="List Paragraph"/>
    <w:basedOn w:val="Normal"/>
    <w:uiPriority w:val="34"/>
    <w:qFormat/>
    <w:pPr>
      <w:widowControl/>
      <w:ind w:left="720"/>
      <w:contextualSpacing/>
    </w:pPr>
    <w:rPr>
      <w:rFonts w:ascii="Times New Roman" w:hAnsi="Times New Roman"/>
      <w:snapToGrid/>
      <w:szCs w:val="24"/>
    </w:rPr>
  </w:style>
  <w:style w:type="paragraph" w:styleId="BodyText">
    <w:name w:val="Body Text"/>
    <w:basedOn w:val="Normal"/>
    <w:link w:val="BodyTextChar"/>
    <w:pPr>
      <w:spacing w:after="120"/>
    </w:pPr>
  </w:style>
  <w:style w:type="character" w:customStyle="1" w:styleId="BodyTextChar">
    <w:name w:val="Body Text Char"/>
    <w:link w:val="BodyText"/>
    <w:rPr>
      <w:rFonts w:ascii="Courier New" w:hAnsi="Courier New"/>
      <w:snapToGrid w:val="0"/>
      <w:sz w:val="24"/>
    </w:rPr>
  </w:style>
  <w:style w:type="character" w:customStyle="1" w:styleId="Heading9Char">
    <w:name w:val="Heading 9 Char"/>
    <w:link w:val="Heading9"/>
    <w:semiHidden/>
    <w:rPr>
      <w:rFonts w:ascii="Cambria" w:eastAsia="Times New Roman" w:hAnsi="Cambria" w:cs="Times New Roman"/>
      <w:snapToGrid w:val="0"/>
      <w:sz w:val="22"/>
      <w:szCs w:val="22"/>
    </w:rPr>
  </w:style>
  <w:style w:type="character" w:customStyle="1" w:styleId="HeaderChar">
    <w:name w:val="Header Char"/>
    <w:link w:val="Header"/>
    <w:uiPriority w:val="99"/>
    <w:rPr>
      <w:rFonts w:ascii="Courier New" w:hAnsi="Courier New"/>
      <w:snapToGrid w:val="0"/>
      <w:sz w:val="24"/>
    </w:rPr>
  </w:style>
  <w:style w:type="paragraph" w:customStyle="1" w:styleId="Company">
    <w:name w:val="Company"/>
    <w:basedOn w:val="LawOffices"/>
    <w:next w:val="Street"/>
    <w:pPr>
      <w:spacing w:line="240" w:lineRule="auto"/>
    </w:pPr>
    <w:rPr>
      <w:color w:val="auto"/>
      <w:sz w:val="28"/>
    </w:rPr>
  </w:style>
  <w:style w:type="paragraph" w:customStyle="1" w:styleId="LawOffices">
    <w:name w:val="Law Offices"/>
    <w:next w:val="Company"/>
    <w:pPr>
      <w:autoSpaceDE w:val="0"/>
      <w:autoSpaceDN w:val="0"/>
      <w:adjustRightInd w:val="0"/>
      <w:spacing w:line="240" w:lineRule="atLeast"/>
      <w:jc w:val="center"/>
    </w:pPr>
    <w:rPr>
      <w:rFonts w:ascii="Goudy Old Style" w:hAnsi="Goudy Old Style"/>
      <w:smallCaps/>
      <w:color w:val="000000"/>
    </w:rPr>
  </w:style>
  <w:style w:type="paragraph" w:customStyle="1" w:styleId="City">
    <w:name w:val="City"/>
    <w:basedOn w:val="Street"/>
    <w:next w:val="Phone"/>
  </w:style>
  <w:style w:type="paragraph" w:customStyle="1" w:styleId="Street">
    <w:name w:val="Street"/>
    <w:basedOn w:val="LawOffices"/>
    <w:next w:val="City"/>
    <w:rPr>
      <w:color w:val="auto"/>
    </w:rPr>
  </w:style>
  <w:style w:type="paragraph" w:customStyle="1" w:styleId="Phone">
    <w:name w:val="Phone"/>
    <w:basedOn w:val="City"/>
    <w:next w:val="Normal"/>
  </w:style>
  <w:style w:type="paragraph" w:styleId="NoSpacing">
    <w:name w:val="No Spacing"/>
    <w:uiPriority w:val="1"/>
    <w:qFormat/>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och@wc-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4006-3438-4994-8999-5F2D43F6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HOWE &amp; HUTTON, LTD</vt:lpstr>
    </vt:vector>
  </TitlesOfParts>
  <Company>Howe &amp; Hutton</Company>
  <LinksUpToDate>false</LinksUpToDate>
  <CharactersWithSpaces>20842</CharactersWithSpaces>
  <SharedDoc>false</SharedDoc>
  <HLinks>
    <vt:vector size="6" baseType="variant">
      <vt:variant>
        <vt:i4>5832806</vt:i4>
      </vt:variant>
      <vt:variant>
        <vt:i4>0</vt:i4>
      </vt:variant>
      <vt:variant>
        <vt:i4>0</vt:i4>
      </vt:variant>
      <vt:variant>
        <vt:i4>5</vt:i4>
      </vt:variant>
      <vt:variant>
        <vt:lpwstr>mailto:sje@howehutton.com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&amp; HUTTON, LTD</dc:title>
  <dc:creator>Barbara Dunn</dc:creator>
  <cp:lastModifiedBy>MacRae, Karyn</cp:lastModifiedBy>
  <cp:revision>2</cp:revision>
  <cp:lastPrinted>2016-06-23T22:08:00Z</cp:lastPrinted>
  <dcterms:created xsi:type="dcterms:W3CDTF">2022-05-27T18:56:00Z</dcterms:created>
  <dcterms:modified xsi:type="dcterms:W3CDTF">2022-05-27T18:56:00Z</dcterms:modified>
</cp:coreProperties>
</file>