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66D2" w14:textId="77777777" w:rsidR="00162322" w:rsidRPr="00162322" w:rsidRDefault="00162322" w:rsidP="00162322">
      <w:pPr>
        <w:spacing w:before="100" w:beforeAutospacing="1" w:after="100" w:afterAutospacing="1"/>
        <w:rPr>
          <w:rFonts w:ascii="Academy Engraved LET" w:hAnsi="Academy Engraved LET" w:cs="Times New Roman"/>
          <w:b/>
          <w:bCs/>
          <w:sz w:val="52"/>
          <w:szCs w:val="52"/>
        </w:rPr>
      </w:pPr>
    </w:p>
    <w:p w14:paraId="5FD85703" w14:textId="01D58382" w:rsidR="00162322" w:rsidRPr="00FC7FE3" w:rsidRDefault="00162322" w:rsidP="00FC7FE3">
      <w:pPr>
        <w:jc w:val="center"/>
        <w:rPr>
          <w:rFonts w:ascii="Academy Engraved LET" w:hAnsi="Academy Engraved LET" w:cs="Times New Roman"/>
          <w:b/>
          <w:bCs/>
          <w:sz w:val="56"/>
          <w:szCs w:val="56"/>
        </w:rPr>
      </w:pPr>
      <w:r w:rsidRPr="00FC7FE3">
        <w:rPr>
          <w:rFonts w:ascii="Academy Engraved LET" w:hAnsi="Academy Engraved LET" w:cs="Times New Roman"/>
          <w:b/>
          <w:bCs/>
          <w:sz w:val="56"/>
          <w:szCs w:val="56"/>
        </w:rPr>
        <w:t>CASE STUDY</w:t>
      </w:r>
      <w:r w:rsidR="00FC7FE3">
        <w:rPr>
          <w:rFonts w:ascii="Academy Engraved LET" w:hAnsi="Academy Engraved LET" w:cs="Times New Roman"/>
          <w:b/>
          <w:bCs/>
          <w:sz w:val="56"/>
          <w:szCs w:val="56"/>
        </w:rPr>
        <w:t xml:space="preserve"> </w:t>
      </w:r>
      <w:r w:rsidRPr="00FC7FE3">
        <w:rPr>
          <w:rFonts w:ascii="Academy Engraved LET" w:hAnsi="Academy Engraved LET" w:cs="Times New Roman"/>
          <w:b/>
          <w:bCs/>
          <w:sz w:val="56"/>
          <w:szCs w:val="56"/>
        </w:rPr>
        <w:t xml:space="preserve"> </w:t>
      </w:r>
    </w:p>
    <w:p w14:paraId="34F56AA7" w14:textId="46094CED" w:rsidR="00FC7FE3" w:rsidRPr="00FC7FE3" w:rsidRDefault="00FC7FE3" w:rsidP="00FC7FE3">
      <w:pPr>
        <w:jc w:val="center"/>
        <w:rPr>
          <w:rFonts w:ascii="Academy Engraved LET" w:hAnsi="Academy Engraved LET" w:cs="Times New Roman"/>
          <w:b/>
          <w:bCs/>
          <w:sz w:val="56"/>
          <w:szCs w:val="56"/>
        </w:rPr>
      </w:pPr>
      <w:r w:rsidRPr="00FC7FE3">
        <w:rPr>
          <w:rFonts w:ascii="Academy Engraved LET" w:hAnsi="Academy Engraved LET" w:cs="Times New Roman"/>
          <w:b/>
          <w:bCs/>
          <w:sz w:val="56"/>
          <w:szCs w:val="56"/>
        </w:rPr>
        <w:t>C470</w:t>
      </w:r>
    </w:p>
    <w:p w14:paraId="0212CA59" w14:textId="3357089D" w:rsidR="00162322" w:rsidRPr="00162322" w:rsidRDefault="00162322" w:rsidP="00FC7FE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Cs/>
          <w:sz w:val="36"/>
          <w:szCs w:val="36"/>
        </w:rPr>
        <w:t>The first question to answer is: what is the aim of our policy priority?</w:t>
      </w:r>
    </w:p>
    <w:p w14:paraId="0926FB5E" w14:textId="41728FE0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 xml:space="preserve">The aim of a policy brief can range from changing policy to raising awareness of an issue. The aim will determine who the correct policy actors to target are. </w:t>
      </w:r>
    </w:p>
    <w:p w14:paraId="3785E7FE" w14:textId="210C83C0" w:rsidR="00162322" w:rsidRPr="00162322" w:rsidRDefault="00162322" w:rsidP="00FC7FE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Cs/>
          <w:sz w:val="36"/>
          <w:szCs w:val="36"/>
        </w:rPr>
        <w:t>The second question to address is: what does a policy decision-maker want from a policy statement?</w:t>
      </w:r>
    </w:p>
    <w:p w14:paraId="2721C082" w14:textId="5A5284CE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 xml:space="preserve">Decision-makers </w:t>
      </w:r>
      <w:r w:rsidRPr="00162322">
        <w:rPr>
          <w:rFonts w:ascii="Book Antiqua" w:hAnsi="Book Antiqua" w:cs="Times New Roman"/>
          <w:sz w:val="36"/>
          <w:szCs w:val="36"/>
        </w:rPr>
        <w:t>want relevant solutions to</w:t>
      </w:r>
      <w:r>
        <w:rPr>
          <w:rFonts w:ascii="Book Antiqua" w:hAnsi="Book Antiqua" w:cs="Times New Roman"/>
          <w:sz w:val="36"/>
          <w:szCs w:val="36"/>
        </w:rPr>
        <w:t xml:space="preserve"> policy problems. A policy statement</w:t>
      </w:r>
      <w:r w:rsidRPr="00162322">
        <w:rPr>
          <w:rFonts w:ascii="Book Antiqua" w:hAnsi="Book Antiqua" w:cs="Times New Roman"/>
          <w:sz w:val="36"/>
          <w:szCs w:val="36"/>
        </w:rPr>
        <w:t xml:space="preserve"> should clearly lay out evidence informed soluti</w:t>
      </w:r>
      <w:r>
        <w:rPr>
          <w:rFonts w:ascii="Book Antiqua" w:hAnsi="Book Antiqua" w:cs="Times New Roman"/>
          <w:sz w:val="36"/>
          <w:szCs w:val="36"/>
        </w:rPr>
        <w:t>ons to a problem that the specif</w:t>
      </w:r>
      <w:r w:rsidRPr="00162322">
        <w:rPr>
          <w:rFonts w:ascii="Book Antiqua" w:hAnsi="Book Antiqua" w:cs="Times New Roman"/>
          <w:sz w:val="36"/>
          <w:szCs w:val="36"/>
        </w:rPr>
        <w:t xml:space="preserve">ic actor is interested in. These solutions should be realistic, feasible within the current political climate and cost- effective. Understanding what a given policy actor wants, by putting yourself </w:t>
      </w:r>
    </w:p>
    <w:p w14:paraId="54E30EC5" w14:textId="77777777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 xml:space="preserve">in their shoes, will help you write a more attractive policy brief. </w:t>
      </w:r>
    </w:p>
    <w:p w14:paraId="09FAC432" w14:textId="77777777" w:rsidR="00FC7FE3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>A good aim for a</w:t>
      </w:r>
      <w:r>
        <w:rPr>
          <w:rFonts w:ascii="Book Antiqua" w:hAnsi="Book Antiqua" w:cs="Times New Roman"/>
          <w:sz w:val="36"/>
          <w:szCs w:val="36"/>
        </w:rPr>
        <w:t xml:space="preserve">ny policy brief is to pass the </w:t>
      </w:r>
      <w:r w:rsidRPr="00162322">
        <w:rPr>
          <w:rFonts w:ascii="Book Antiqua" w:hAnsi="Book Antiqua" w:cs="Times New Roman"/>
          <w:i/>
          <w:sz w:val="36"/>
          <w:szCs w:val="36"/>
        </w:rPr>
        <w:t>breakfast test.</w:t>
      </w:r>
      <w:r>
        <w:rPr>
          <w:rFonts w:ascii="Book Antiqua" w:hAnsi="Book Antiqua" w:cs="Times New Roman"/>
          <w:sz w:val="36"/>
          <w:szCs w:val="36"/>
        </w:rPr>
        <w:t xml:space="preserve"> </w:t>
      </w:r>
    </w:p>
    <w:p w14:paraId="2C007116" w14:textId="77777777" w:rsidR="00FC7FE3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A policy statement</w:t>
      </w:r>
      <w:r w:rsidRPr="00162322">
        <w:rPr>
          <w:rFonts w:ascii="Book Antiqua" w:hAnsi="Book Antiqua" w:cs="Times New Roman"/>
          <w:sz w:val="36"/>
          <w:szCs w:val="36"/>
        </w:rPr>
        <w:t xml:space="preserve"> should be read and understood in the length of time it takes to drink a coffee over breakfast. </w:t>
      </w:r>
    </w:p>
    <w:p w14:paraId="78975363" w14:textId="77777777" w:rsidR="00FC7FE3" w:rsidRDefault="00FC7FE3" w:rsidP="00162322">
      <w:pPr>
        <w:spacing w:before="100" w:beforeAutospacing="1" w:after="100" w:afterAutospacing="1"/>
        <w:rPr>
          <w:rFonts w:ascii="Book Antiqua" w:hAnsi="Book Antiqua" w:cs="Times New Roman"/>
          <w:bCs/>
          <w:iCs/>
          <w:sz w:val="36"/>
          <w:szCs w:val="36"/>
        </w:rPr>
      </w:pPr>
    </w:p>
    <w:p w14:paraId="0041E569" w14:textId="27FF2259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Cs/>
          <w:iCs/>
          <w:sz w:val="36"/>
          <w:szCs w:val="36"/>
        </w:rPr>
        <w:t xml:space="preserve">Before starting to write a policy brief it is crucial to appreciate political realities, and any competing policy narratives, to ensure the best chance of achieving influence. </w:t>
      </w:r>
    </w:p>
    <w:p w14:paraId="4A628C35" w14:textId="0DE55BF5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Cs/>
          <w:iCs/>
          <w:sz w:val="36"/>
          <w:szCs w:val="36"/>
        </w:rPr>
        <w:t xml:space="preserve">Work through the 3 stage grid on the following page from left to right, to help you decide upon specific policy actors to target and the best way to navigate your chosen policy area. </w:t>
      </w:r>
    </w:p>
    <w:p w14:paraId="238AA042" w14:textId="2CAE7438" w:rsidR="00162322" w:rsidRPr="00162322" w:rsidRDefault="00162322" w:rsidP="0016232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b/>
          <w:bCs/>
          <w:sz w:val="36"/>
          <w:szCs w:val="36"/>
        </w:rPr>
        <w:t>Writing a Policy Statement</w:t>
      </w: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 </w:t>
      </w:r>
    </w:p>
    <w:p w14:paraId="1832B7E8" w14:textId="3305908F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 xml:space="preserve">A policy brief must be easy to read. Structure is important to get right. </w:t>
      </w: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Ensure that everything the reader really needs to know is on the </w:t>
      </w:r>
      <w:r>
        <w:rPr>
          <w:rFonts w:ascii="Book Antiqua" w:hAnsi="Book Antiqua" w:cs="Times New Roman"/>
          <w:b/>
          <w:bCs/>
          <w:sz w:val="36"/>
          <w:szCs w:val="36"/>
        </w:rPr>
        <w:t>fi</w:t>
      </w: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rst page. </w:t>
      </w:r>
    </w:p>
    <w:p w14:paraId="6CC5EE09" w14:textId="6A12F6A3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The length of a policy statement</w:t>
      </w:r>
      <w:r w:rsidRPr="00162322">
        <w:rPr>
          <w:rFonts w:ascii="Book Antiqua" w:hAnsi="Book Antiqua" w:cs="Times New Roman"/>
          <w:sz w:val="36"/>
          <w:szCs w:val="36"/>
        </w:rPr>
        <w:t xml:space="preserve"> can vary depending on the discipline and content. A policy brief </w:t>
      </w:r>
      <w:r>
        <w:rPr>
          <w:rFonts w:ascii="Book Antiqua" w:hAnsi="Book Antiqua" w:cs="Times New Roman"/>
          <w:sz w:val="36"/>
          <w:szCs w:val="36"/>
        </w:rPr>
        <w:t xml:space="preserve">should </w:t>
      </w:r>
      <w:r w:rsidRPr="00162322">
        <w:rPr>
          <w:rFonts w:ascii="Book Antiqua" w:hAnsi="Book Antiqua" w:cs="Times New Roman"/>
          <w:sz w:val="36"/>
          <w:szCs w:val="36"/>
        </w:rPr>
        <w:t xml:space="preserve">be 1, 2 or 4 pages but no longer. </w:t>
      </w:r>
    </w:p>
    <w:p w14:paraId="0049B64D" w14:textId="77777777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The format of a policy brief should be logical and easy to follow. It should include: </w:t>
      </w:r>
    </w:p>
    <w:p w14:paraId="26E35229" w14:textId="0B884440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A) </w:t>
      </w:r>
      <w:r w:rsidRPr="00162322">
        <w:rPr>
          <w:rFonts w:ascii="Book Antiqua" w:hAnsi="Book Antiqua" w:cs="Times New Roman"/>
          <w:sz w:val="36"/>
          <w:szCs w:val="36"/>
        </w:rPr>
        <w:t xml:space="preserve">Title- keeps it snappy, </w:t>
      </w:r>
      <w:proofErr w:type="gramStart"/>
      <w:r w:rsidRPr="00162322">
        <w:rPr>
          <w:rFonts w:ascii="Book Antiqua" w:hAnsi="Book Antiqua" w:cs="Times New Roman"/>
          <w:sz w:val="36"/>
          <w:szCs w:val="36"/>
        </w:rPr>
        <w:t>short</w:t>
      </w:r>
      <w:proofErr w:type="gramEnd"/>
      <w:r w:rsidRPr="00162322">
        <w:rPr>
          <w:rFonts w:ascii="Book Antiqua" w:hAnsi="Book Antiqua" w:cs="Times New Roman"/>
          <w:sz w:val="36"/>
          <w:szCs w:val="36"/>
        </w:rPr>
        <w:t xml:space="preserve"> and informative. </w:t>
      </w:r>
    </w:p>
    <w:p w14:paraId="387A52F5" w14:textId="77777777" w:rsidR="00FC7FE3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B) </w:t>
      </w:r>
      <w:r w:rsidRPr="00162322">
        <w:rPr>
          <w:rFonts w:ascii="Book Antiqua" w:hAnsi="Book Antiqua" w:cs="Times New Roman"/>
          <w:sz w:val="36"/>
          <w:szCs w:val="36"/>
        </w:rPr>
        <w:t xml:space="preserve">Executive Summary- two to three sentences summing up the entire brief. Use recognizable buzzwords and emphasize the relevance of the research to policy to draw the policy actor’s attention to read on. </w:t>
      </w:r>
    </w:p>
    <w:p w14:paraId="3B4C48F3" w14:textId="47CD57B2" w:rsidR="00FC7FE3" w:rsidRPr="00FC7FE3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lastRenderedPageBreak/>
        <w:t xml:space="preserve">C) </w:t>
      </w:r>
      <w:r w:rsidRPr="00162322">
        <w:rPr>
          <w:rFonts w:ascii="Book Antiqua" w:hAnsi="Book Antiqua" w:cs="Times New Roman"/>
          <w:sz w:val="36"/>
          <w:szCs w:val="36"/>
        </w:rPr>
        <w:t xml:space="preserve">Introduction/Summary of the Problem- explains the policy issue and why it is particularly important or current. Put the research into context. </w:t>
      </w:r>
    </w:p>
    <w:p w14:paraId="6509EAF2" w14:textId="3259F225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D) </w:t>
      </w:r>
      <w:r w:rsidRPr="00162322">
        <w:rPr>
          <w:rFonts w:ascii="Book Antiqua" w:hAnsi="Book Antiqua" w:cs="Times New Roman"/>
          <w:sz w:val="36"/>
          <w:szCs w:val="36"/>
        </w:rPr>
        <w:t xml:space="preserve">Methods, Approaches and Results/Body- present the research/project </w:t>
      </w:r>
      <w:r>
        <w:rPr>
          <w:rFonts w:ascii="Book Antiqua" w:hAnsi="Book Antiqua" w:cs="Times New Roman"/>
          <w:sz w:val="36"/>
          <w:szCs w:val="36"/>
        </w:rPr>
        <w:t>fi</w:t>
      </w:r>
      <w:r w:rsidRPr="00162322">
        <w:rPr>
          <w:rFonts w:ascii="Book Antiqua" w:hAnsi="Book Antiqua" w:cs="Times New Roman"/>
          <w:sz w:val="36"/>
          <w:szCs w:val="36"/>
        </w:rPr>
        <w:t xml:space="preserve">ndings in an accessible way for a non-specialist. Explain the methodology used to reach the results, such as a synthesis of existing research/literature or new research data. A policy actor wants to see robust results that are repeatable or corroborated by others. </w:t>
      </w:r>
    </w:p>
    <w:p w14:paraId="488735B5" w14:textId="34AC187F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E) </w:t>
      </w:r>
      <w:r w:rsidRPr="00162322">
        <w:rPr>
          <w:rFonts w:ascii="Book Antiqua" w:hAnsi="Book Antiqua" w:cs="Times New Roman"/>
          <w:sz w:val="36"/>
          <w:szCs w:val="36"/>
        </w:rPr>
        <w:t xml:space="preserve">Conclusions- reinforces the key message to take away from the policy brief. Remember the executive summary is where typical conclusion content is, do not simply repeat it. </w:t>
      </w:r>
    </w:p>
    <w:p w14:paraId="06243AE6" w14:textId="4A917A01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F) </w:t>
      </w:r>
      <w:r w:rsidRPr="00162322">
        <w:rPr>
          <w:rFonts w:ascii="Book Antiqua" w:hAnsi="Book Antiqua" w:cs="Times New Roman"/>
          <w:sz w:val="36"/>
          <w:szCs w:val="36"/>
        </w:rPr>
        <w:t xml:space="preserve">Policy Recommendations- tries and makes only one feasible policy recommendation. If you are making more than one recommendation, differentiate them clearly </w:t>
      </w:r>
      <w:proofErr w:type="gramStart"/>
      <w:r w:rsidRPr="00162322">
        <w:rPr>
          <w:rFonts w:ascii="Book Antiqua" w:hAnsi="Book Antiqua" w:cs="Times New Roman"/>
          <w:sz w:val="36"/>
          <w:szCs w:val="36"/>
        </w:rPr>
        <w:t>e.g.</w:t>
      </w:r>
      <w:proofErr w:type="gramEnd"/>
      <w:r w:rsidRPr="00162322">
        <w:rPr>
          <w:rFonts w:ascii="Book Antiqua" w:hAnsi="Book Antiqua" w:cs="Times New Roman"/>
          <w:sz w:val="36"/>
          <w:szCs w:val="36"/>
        </w:rPr>
        <w:t xml:space="preserve"> in bullet points and keep it to three maximum. </w:t>
      </w:r>
    </w:p>
    <w:p w14:paraId="36F42A60" w14:textId="77777777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G) </w:t>
      </w:r>
      <w:r w:rsidRPr="00162322">
        <w:rPr>
          <w:rFonts w:ascii="Book Antiqua" w:hAnsi="Book Antiqua" w:cs="Times New Roman"/>
          <w:sz w:val="36"/>
          <w:szCs w:val="36"/>
        </w:rPr>
        <w:t xml:space="preserve">References and Suggested Sources- use references sparingly and suggest a few additional sources at the end to give either background or more detail to the policy issue. </w:t>
      </w:r>
    </w:p>
    <w:p w14:paraId="3B226161" w14:textId="26183543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H) </w:t>
      </w:r>
      <w:r w:rsidRPr="00162322">
        <w:rPr>
          <w:rFonts w:ascii="Book Antiqua" w:hAnsi="Book Antiqua" w:cs="Times New Roman"/>
          <w:sz w:val="36"/>
          <w:szCs w:val="36"/>
        </w:rPr>
        <w:t xml:space="preserve">Acknowledgements, Author Details and Disclaimers- detail any funding used for the research, note down the author’s current positions and contact details, if the policy brief is being produced by an institution a disclaimer may be needed. </w:t>
      </w:r>
    </w:p>
    <w:p w14:paraId="0007837F" w14:textId="77777777" w:rsidR="00FC7FE3" w:rsidRDefault="00FC7FE3" w:rsidP="00162322">
      <w:pPr>
        <w:spacing w:before="100" w:beforeAutospacing="1" w:after="100" w:afterAutospacing="1"/>
        <w:rPr>
          <w:rFonts w:ascii="Book Antiqua" w:hAnsi="Book Antiqua" w:cs="Times New Roman"/>
          <w:b/>
          <w:bCs/>
          <w:sz w:val="36"/>
          <w:szCs w:val="36"/>
        </w:rPr>
      </w:pPr>
    </w:p>
    <w:p w14:paraId="30FEAA45" w14:textId="77777777" w:rsidR="00162322" w:rsidRPr="00162322" w:rsidRDefault="00162322" w:rsidP="00162322">
      <w:p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Tips on language use and framing your message: </w:t>
      </w:r>
    </w:p>
    <w:p w14:paraId="34D6DF5A" w14:textId="77777777" w:rsidR="00162322" w:rsidRPr="00162322" w:rsidRDefault="00162322" w:rsidP="00162322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 xml:space="preserve">Be concise and very clear </w:t>
      </w:r>
    </w:p>
    <w:p w14:paraId="324341B5" w14:textId="77777777" w:rsidR="00162322" w:rsidRPr="00162322" w:rsidRDefault="00162322" w:rsidP="00162322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 xml:space="preserve">Use active not passive language </w:t>
      </w:r>
    </w:p>
    <w:p w14:paraId="0E9062CD" w14:textId="77DF7659" w:rsidR="00162322" w:rsidRPr="00162322" w:rsidRDefault="00162322" w:rsidP="00162322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>Highlight the bene</w:t>
      </w:r>
      <w:r>
        <w:rPr>
          <w:rFonts w:ascii="Book Antiqua" w:hAnsi="Book Antiqua" w:cs="Times New Roman"/>
          <w:sz w:val="36"/>
          <w:szCs w:val="36"/>
        </w:rPr>
        <w:t>fi</w:t>
      </w:r>
      <w:r w:rsidRPr="00162322">
        <w:rPr>
          <w:rFonts w:ascii="Book Antiqua" w:hAnsi="Book Antiqua" w:cs="Times New Roman"/>
          <w:sz w:val="36"/>
          <w:szCs w:val="36"/>
        </w:rPr>
        <w:t xml:space="preserve">ts that your recommendations will have, to the policy system, to those affected by the policy and more generally </w:t>
      </w:r>
      <w:proofErr w:type="gramStart"/>
      <w:r w:rsidRPr="00162322">
        <w:rPr>
          <w:rFonts w:ascii="Book Antiqua" w:hAnsi="Book Antiqua" w:cs="Times New Roman"/>
          <w:sz w:val="36"/>
          <w:szCs w:val="36"/>
        </w:rPr>
        <w:t>e.g.</w:t>
      </w:r>
      <w:proofErr w:type="gramEnd"/>
      <w:r w:rsidRPr="00162322">
        <w:rPr>
          <w:rFonts w:ascii="Book Antiqua" w:hAnsi="Book Antiqua" w:cs="Times New Roman"/>
          <w:sz w:val="36"/>
          <w:szCs w:val="36"/>
        </w:rPr>
        <w:t xml:space="preserve"> economically or environmentally. </w:t>
      </w:r>
    </w:p>
    <w:p w14:paraId="542AFF34" w14:textId="28DAF52D" w:rsidR="00162322" w:rsidRPr="00162322" w:rsidRDefault="00162322" w:rsidP="00162322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sz w:val="36"/>
          <w:szCs w:val="36"/>
        </w:rPr>
        <w:t xml:space="preserve">Anticipate questions that the reader may have throughout the brief. </w:t>
      </w:r>
    </w:p>
    <w:p w14:paraId="108D5897" w14:textId="77777777" w:rsidR="00162322" w:rsidRPr="00162322" w:rsidRDefault="00162322" w:rsidP="00162322">
      <w:pPr>
        <w:spacing w:before="100" w:beforeAutospacing="1" w:after="100" w:afterAutospacing="1"/>
        <w:ind w:left="720"/>
        <w:rPr>
          <w:rFonts w:ascii="Book Antiqua" w:hAnsi="Book Antiqua" w:cs="Times New Roman"/>
          <w:sz w:val="36"/>
          <w:szCs w:val="36"/>
        </w:rPr>
      </w:pPr>
      <w:r w:rsidRPr="00162322">
        <w:rPr>
          <w:rFonts w:ascii="Book Antiqua" w:hAnsi="Book Antiqua" w:cs="Times New Roman"/>
          <w:b/>
          <w:bCs/>
          <w:sz w:val="36"/>
          <w:szCs w:val="36"/>
        </w:rPr>
        <w:t xml:space="preserve">Tips for styling a policy brief: </w:t>
      </w:r>
    </w:p>
    <w:p w14:paraId="0265C60D" w14:textId="4B4B55BF" w:rsidR="00FC7FE3" w:rsidRPr="00FC7FE3" w:rsidRDefault="00162322" w:rsidP="00FC7FE3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FC7FE3">
        <w:rPr>
          <w:rFonts w:ascii="Book Antiqua" w:hAnsi="Book Antiqua" w:cs="Times New Roman"/>
          <w:sz w:val="36"/>
          <w:szCs w:val="36"/>
        </w:rPr>
        <w:t>Make sure the masthead is bold and eye-catching.</w:t>
      </w:r>
    </w:p>
    <w:p w14:paraId="16A3DD3D" w14:textId="77777777" w:rsidR="00FC7FE3" w:rsidRDefault="00162322" w:rsidP="00162322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FC7FE3">
        <w:rPr>
          <w:rFonts w:ascii="Book Antiqua" w:hAnsi="Book Antiqua" w:cs="Times New Roman"/>
          <w:sz w:val="36"/>
          <w:szCs w:val="36"/>
        </w:rPr>
        <w:t xml:space="preserve">Write a policy brief soon after research has been published to capitalize on momentum and the novelty of the research. Policy briefs can even be written after initial </w:t>
      </w:r>
      <w:proofErr w:type="spellStart"/>
      <w:r w:rsidRPr="00FC7FE3">
        <w:rPr>
          <w:rFonts w:ascii="Book Antiqua" w:hAnsi="Book Antiqua" w:cs="Times New Roman"/>
          <w:sz w:val="36"/>
          <w:szCs w:val="36"/>
        </w:rPr>
        <w:t>ndings</w:t>
      </w:r>
      <w:proofErr w:type="spellEnd"/>
      <w:r w:rsidRPr="00FC7FE3">
        <w:rPr>
          <w:rFonts w:ascii="Book Antiqua" w:hAnsi="Book Antiqua" w:cs="Times New Roman"/>
          <w:sz w:val="36"/>
          <w:szCs w:val="36"/>
        </w:rPr>
        <w:t xml:space="preserve"> are corroborated, to prime policy actors. </w:t>
      </w:r>
    </w:p>
    <w:p w14:paraId="094ADC44" w14:textId="2755BA81" w:rsidR="00162322" w:rsidRPr="00FC7FE3" w:rsidRDefault="00162322" w:rsidP="00162322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 w:cs="Times New Roman"/>
          <w:sz w:val="36"/>
          <w:szCs w:val="36"/>
        </w:rPr>
      </w:pPr>
      <w:r w:rsidRPr="00FC7FE3">
        <w:rPr>
          <w:rFonts w:ascii="Book Antiqua" w:hAnsi="Book Antiqua" w:cs="Times New Roman"/>
          <w:sz w:val="36"/>
          <w:szCs w:val="36"/>
        </w:rPr>
        <w:t>Do not present evidence in a manner that is confrontational to the beliefs of the chosen policy actors, information will be acted upon if it is salient to the policy actors’ viewpoint. Distinguish betwee</w:t>
      </w:r>
      <w:r w:rsidR="00FC7FE3">
        <w:rPr>
          <w:rFonts w:ascii="Book Antiqua" w:hAnsi="Book Antiqua" w:cs="Times New Roman"/>
          <w:sz w:val="36"/>
          <w:szCs w:val="36"/>
        </w:rPr>
        <w:t>n personal opinion and evidence-</w:t>
      </w:r>
      <w:r w:rsidRPr="00FC7FE3">
        <w:rPr>
          <w:rFonts w:ascii="Book Antiqua" w:hAnsi="Book Antiqua" w:cs="Times New Roman"/>
          <w:sz w:val="36"/>
          <w:szCs w:val="36"/>
        </w:rPr>
        <w:t xml:space="preserve">based opinion. </w:t>
      </w:r>
    </w:p>
    <w:p w14:paraId="53401A08" w14:textId="3211E98D" w:rsidR="00162322" w:rsidRPr="00162322" w:rsidRDefault="00162322">
      <w:pPr>
        <w:rPr>
          <w:rFonts w:ascii="Book Antiqua" w:hAnsi="Book Antiqua"/>
          <w:sz w:val="36"/>
          <w:szCs w:val="36"/>
        </w:rPr>
      </w:pPr>
    </w:p>
    <w:sectPr w:rsidR="00162322" w:rsidRPr="00162322" w:rsidSect="00FC7FE3">
      <w:footerReference w:type="even" r:id="rId7"/>
      <w:footerReference w:type="default" r:id="rId8"/>
      <w:pgSz w:w="12240" w:h="15840"/>
      <w:pgMar w:top="45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5116" w14:textId="77777777" w:rsidR="00FC7FE3" w:rsidRDefault="00FC7FE3" w:rsidP="00FC7FE3">
      <w:r>
        <w:separator/>
      </w:r>
    </w:p>
  </w:endnote>
  <w:endnote w:type="continuationSeparator" w:id="0">
    <w:p w14:paraId="55CA44BF" w14:textId="77777777" w:rsidR="00FC7FE3" w:rsidRDefault="00FC7FE3" w:rsidP="00F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demy Engraved LET">
    <w:altName w:val="Colonna MT"/>
    <w:charset w:val="00"/>
    <w:family w:val="auto"/>
    <w:pitch w:val="variable"/>
    <w:sig w:usb0="8000007F" w:usb1="4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2041" w14:textId="77777777" w:rsidR="00FC7FE3" w:rsidRDefault="00FC7FE3" w:rsidP="006D7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51F1C" w14:textId="77777777" w:rsidR="00FC7FE3" w:rsidRDefault="00FC7FE3" w:rsidP="00FC7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A035" w14:textId="77777777" w:rsidR="00FC7FE3" w:rsidRDefault="00FC7FE3" w:rsidP="006D7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0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11B175" w14:textId="77777777" w:rsidR="00FC7FE3" w:rsidRDefault="00FC7FE3" w:rsidP="00FC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A53E" w14:textId="77777777" w:rsidR="00FC7FE3" w:rsidRDefault="00FC7FE3" w:rsidP="00FC7FE3">
      <w:r>
        <w:separator/>
      </w:r>
    </w:p>
  </w:footnote>
  <w:footnote w:type="continuationSeparator" w:id="0">
    <w:p w14:paraId="6FBD22BA" w14:textId="77777777" w:rsidR="00FC7FE3" w:rsidRDefault="00FC7FE3" w:rsidP="00FC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9A"/>
    <w:multiLevelType w:val="hybridMultilevel"/>
    <w:tmpl w:val="E08AA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022"/>
    <w:multiLevelType w:val="multilevel"/>
    <w:tmpl w:val="26A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AC031B"/>
    <w:multiLevelType w:val="hybridMultilevel"/>
    <w:tmpl w:val="59048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1D4"/>
    <w:multiLevelType w:val="multilevel"/>
    <w:tmpl w:val="FEA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9F"/>
    <w:rsid w:val="00162322"/>
    <w:rsid w:val="002613F5"/>
    <w:rsid w:val="0026295E"/>
    <w:rsid w:val="00285832"/>
    <w:rsid w:val="005947BA"/>
    <w:rsid w:val="00B2579F"/>
    <w:rsid w:val="00BD503A"/>
    <w:rsid w:val="00D43138"/>
    <w:rsid w:val="00F210AC"/>
    <w:rsid w:val="00FC7F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D374"/>
  <w15:docId w15:val="{C62B01B0-D63E-441D-8FF5-704A108A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B2579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79F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B2579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3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FE3"/>
  </w:style>
  <w:style w:type="character" w:styleId="PageNumber">
    <w:name w:val="page number"/>
    <w:basedOn w:val="DefaultParagraphFont"/>
    <w:uiPriority w:val="99"/>
    <w:semiHidden/>
    <w:unhideWhenUsed/>
    <w:rsid w:val="00F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8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6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0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Company>WJC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canary</dc:creator>
  <cp:keywords/>
  <cp:lastModifiedBy>MacRae, Karyn</cp:lastModifiedBy>
  <cp:revision>2</cp:revision>
  <cp:lastPrinted>2022-05-16T03:26:00Z</cp:lastPrinted>
  <dcterms:created xsi:type="dcterms:W3CDTF">2022-05-26T16:32:00Z</dcterms:created>
  <dcterms:modified xsi:type="dcterms:W3CDTF">2022-05-26T16:32:00Z</dcterms:modified>
</cp:coreProperties>
</file>